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641" w:rsidRPr="005171F5" w:rsidRDefault="006A7F01" w:rsidP="005171F5">
      <w:pPr>
        <w:pStyle w:val="2"/>
        <w:framePr w:w="0" w:hSpace="0" w:vSpace="0" w:wrap="auto" w:hAnchor="text" w:xAlign="left" w:yAlign="inline"/>
        <w:pBdr>
          <w:top w:val="none" w:sz="0" w:space="0" w:color="auto"/>
          <w:left w:val="none" w:sz="0" w:space="0" w:color="auto"/>
          <w:bottom w:val="none" w:sz="0" w:space="0" w:color="auto"/>
          <w:right w:val="none" w:sz="0" w:space="0" w:color="auto"/>
        </w:pBdr>
        <w:spacing w:after="0"/>
        <w:rPr>
          <w:rFonts w:ascii="Tahoma" w:hAnsi="Tahoma" w:cs="Tahoma"/>
          <w:spacing w:val="-4"/>
          <w:sz w:val="36"/>
          <w:szCs w:val="36"/>
        </w:rPr>
      </w:pPr>
      <w:bookmarkStart w:id="0" w:name="_GoBack"/>
      <w:bookmarkEnd w:id="0"/>
      <w:r w:rsidRPr="005171F5">
        <w:rPr>
          <w:rFonts w:ascii="Tahoma" w:hAnsi="Tahoma" w:cs="Tahoma"/>
          <w:spacing w:val="-4"/>
          <w:sz w:val="36"/>
          <w:szCs w:val="36"/>
        </w:rPr>
        <w:t>Chapter 1</w:t>
      </w:r>
    </w:p>
    <w:p w:rsidR="006B2641" w:rsidRPr="005171F5" w:rsidRDefault="006A7F01" w:rsidP="005171F5">
      <w:pPr>
        <w:tabs>
          <w:tab w:val="left" w:pos="-1440"/>
          <w:tab w:val="left" w:pos="-720"/>
          <w:tab w:val="left" w:pos="0"/>
          <w:tab w:val="left" w:pos="720"/>
          <w:tab w:val="left" w:pos="1080"/>
        </w:tabs>
        <w:jc w:val="center"/>
        <w:rPr>
          <w:rFonts w:cs="Tahoma"/>
          <w:b/>
          <w:spacing w:val="-4"/>
          <w:sz w:val="36"/>
        </w:rPr>
      </w:pPr>
      <w:r w:rsidRPr="005171F5">
        <w:rPr>
          <w:rFonts w:cs="Tahoma"/>
          <w:b/>
          <w:spacing w:val="-4"/>
          <w:sz w:val="36"/>
        </w:rPr>
        <w:t>An Overview of Financial Management</w:t>
      </w:r>
    </w:p>
    <w:p w:rsidR="006B2641" w:rsidRPr="005171F5" w:rsidRDefault="006B2641" w:rsidP="005171F5">
      <w:pPr>
        <w:pStyle w:val="a7"/>
        <w:framePr w:w="0" w:vSpace="0" w:wrap="auto" w:hAnchor="text" w:xAlign="left" w:yAlign="inline"/>
        <w:pBdr>
          <w:top w:val="none" w:sz="0" w:space="0" w:color="auto"/>
          <w:left w:val="none" w:sz="0" w:space="0" w:color="auto"/>
          <w:bottom w:val="none" w:sz="0" w:space="0" w:color="auto"/>
          <w:right w:val="none" w:sz="0" w:space="0" w:color="auto"/>
        </w:pBdr>
        <w:spacing w:after="0"/>
        <w:rPr>
          <w:rFonts w:ascii="Tahoma" w:hAnsi="Tahoma" w:cs="Tahoma"/>
          <w:spacing w:val="-4"/>
        </w:rPr>
      </w:pPr>
    </w:p>
    <w:p w:rsidR="006B2641" w:rsidRPr="005171F5" w:rsidRDefault="006B2641" w:rsidP="005171F5">
      <w:pPr>
        <w:pStyle w:val="a7"/>
        <w:framePr w:w="0" w:vSpace="0" w:wrap="auto" w:hAnchor="text" w:xAlign="left" w:yAlign="inline"/>
        <w:pBdr>
          <w:top w:val="none" w:sz="0" w:space="0" w:color="auto"/>
          <w:left w:val="none" w:sz="0" w:space="0" w:color="auto"/>
          <w:bottom w:val="none" w:sz="0" w:space="0" w:color="auto"/>
          <w:right w:val="none" w:sz="0" w:space="0" w:color="auto"/>
        </w:pBdr>
        <w:spacing w:after="0"/>
        <w:rPr>
          <w:rFonts w:ascii="Tahoma" w:hAnsi="Tahoma" w:cs="Tahoma"/>
          <w:spacing w:val="-4"/>
          <w:sz w:val="20"/>
        </w:rPr>
      </w:pPr>
      <w:r w:rsidRPr="005171F5">
        <w:rPr>
          <w:rFonts w:ascii="Tahoma" w:hAnsi="Tahoma" w:cs="Tahoma"/>
          <w:spacing w:val="-4"/>
        </w:rPr>
        <w:t>Learning Objectives</w:t>
      </w:r>
    </w:p>
    <w:p w:rsidR="006B2641" w:rsidRPr="005171F5" w:rsidRDefault="006B2641" w:rsidP="006B2641">
      <w:pPr>
        <w:widowControl/>
        <w:tabs>
          <w:tab w:val="left" w:pos="720"/>
          <w:tab w:val="left" w:pos="1080"/>
        </w:tabs>
        <w:rPr>
          <w:rFonts w:cs="Tahoma"/>
          <w:spacing w:val="-4"/>
        </w:rPr>
      </w:pPr>
    </w:p>
    <w:p w:rsidR="006B2641" w:rsidRPr="005171F5" w:rsidRDefault="006B2641" w:rsidP="006B2641">
      <w:pPr>
        <w:widowControl/>
        <w:tabs>
          <w:tab w:val="left" w:pos="720"/>
          <w:tab w:val="left" w:pos="1080"/>
        </w:tabs>
        <w:rPr>
          <w:rFonts w:cs="Tahoma"/>
          <w:spacing w:val="-4"/>
        </w:rPr>
      </w:pPr>
    </w:p>
    <w:p w:rsidR="00FF5D29" w:rsidRDefault="00FF5D29" w:rsidP="006B2641">
      <w:pPr>
        <w:widowControl/>
        <w:tabs>
          <w:tab w:val="left" w:pos="720"/>
          <w:tab w:val="left" w:pos="1080"/>
        </w:tabs>
        <w:rPr>
          <w:rFonts w:cs="Tahoma"/>
          <w:spacing w:val="-4"/>
        </w:rPr>
      </w:pPr>
    </w:p>
    <w:p w:rsidR="00761812" w:rsidRPr="005171F5" w:rsidRDefault="00761812" w:rsidP="006B2641">
      <w:pPr>
        <w:widowControl/>
        <w:tabs>
          <w:tab w:val="left" w:pos="720"/>
          <w:tab w:val="left" w:pos="1080"/>
        </w:tabs>
        <w:rPr>
          <w:rFonts w:cs="Tahoma"/>
          <w:spacing w:val="-4"/>
        </w:rPr>
      </w:pPr>
    </w:p>
    <w:p w:rsidR="006B2641" w:rsidRPr="005171F5" w:rsidRDefault="006B2641" w:rsidP="006B2641">
      <w:pPr>
        <w:rPr>
          <w:spacing w:val="-4"/>
        </w:rPr>
      </w:pPr>
    </w:p>
    <w:p w:rsidR="00521758" w:rsidRDefault="00521758" w:rsidP="008077E9">
      <w:pPr>
        <w:pStyle w:val="a8"/>
        <w:spacing w:after="240"/>
        <w:jc w:val="left"/>
      </w:pPr>
      <w:r w:rsidRPr="000017E0">
        <w:t>After reading this chapter, students should be able to:</w:t>
      </w:r>
    </w:p>
    <w:p w:rsidR="00B87863" w:rsidRPr="00241E31" w:rsidRDefault="004B22C5" w:rsidP="008077E9">
      <w:pPr>
        <w:pStyle w:val="Box1"/>
        <w:tabs>
          <w:tab w:val="clear" w:pos="720"/>
          <w:tab w:val="num" w:pos="360"/>
        </w:tabs>
        <w:spacing w:after="240"/>
        <w:ind w:left="360" w:hanging="360"/>
        <w:jc w:val="left"/>
      </w:pPr>
      <w:r>
        <w:t>Explain</w:t>
      </w:r>
      <w:r w:rsidR="00B87863" w:rsidRPr="00241E31">
        <w:t xml:space="preserve"> the role of finance and the different types of jobs in finance.</w:t>
      </w:r>
    </w:p>
    <w:p w:rsidR="00B87863" w:rsidRPr="00241E31" w:rsidRDefault="004B22C5" w:rsidP="008077E9">
      <w:pPr>
        <w:pStyle w:val="Box1"/>
        <w:tabs>
          <w:tab w:val="clear" w:pos="720"/>
          <w:tab w:val="num" w:pos="360"/>
        </w:tabs>
        <w:spacing w:after="240"/>
        <w:ind w:left="360" w:hanging="360"/>
        <w:jc w:val="left"/>
      </w:pPr>
      <w:r>
        <w:t>Identify</w:t>
      </w:r>
      <w:r w:rsidR="00B87863" w:rsidRPr="00241E31">
        <w:t xml:space="preserve"> the advantages and disadvantages of different forms of business organization.</w:t>
      </w:r>
    </w:p>
    <w:p w:rsidR="00B87863" w:rsidRPr="00241E31" w:rsidRDefault="004B22C5" w:rsidP="001638DF">
      <w:pPr>
        <w:pStyle w:val="Box1"/>
        <w:tabs>
          <w:tab w:val="clear" w:pos="720"/>
          <w:tab w:val="num" w:pos="360"/>
        </w:tabs>
        <w:spacing w:after="240"/>
        <w:ind w:left="360" w:hanging="360"/>
        <w:jc w:val="left"/>
      </w:pPr>
      <w:r>
        <w:t>Explain</w:t>
      </w:r>
      <w:r w:rsidR="00B87863" w:rsidRPr="00241E31">
        <w:t xml:space="preserve"> the links between stock price, intrinsic value</w:t>
      </w:r>
      <w:r w:rsidR="00B87863">
        <w:t>,</w:t>
      </w:r>
      <w:r w:rsidR="00B87863" w:rsidRPr="00241E31">
        <w:t xml:space="preserve"> and executive compensation.</w:t>
      </w:r>
    </w:p>
    <w:p w:rsidR="00B87863" w:rsidRDefault="004B22C5" w:rsidP="008077E9">
      <w:pPr>
        <w:pStyle w:val="Box1"/>
        <w:tabs>
          <w:tab w:val="clear" w:pos="720"/>
          <w:tab w:val="num" w:pos="360"/>
        </w:tabs>
        <w:spacing w:after="240"/>
        <w:ind w:left="360" w:hanging="360"/>
        <w:jc w:val="left"/>
      </w:pPr>
      <w:r>
        <w:t>Identify</w:t>
      </w:r>
      <w:r w:rsidR="00B87863" w:rsidRPr="00241E31">
        <w:t xml:space="preserve"> the potential conflicts that arise within the firm between stockholders and managers and between stockholders and bondholders</w:t>
      </w:r>
      <w:r w:rsidR="009B1563">
        <w:t>,</w:t>
      </w:r>
      <w:r>
        <w:t xml:space="preserve"> and discuss</w:t>
      </w:r>
      <w:r w:rsidR="00B87863" w:rsidRPr="00241E31">
        <w:t xml:space="preserve"> the techniques that firms can use to mitigate these potential conflicts.</w:t>
      </w:r>
    </w:p>
    <w:p w:rsidR="001638DF" w:rsidRPr="00241E31" w:rsidRDefault="001638DF" w:rsidP="008077E9">
      <w:pPr>
        <w:pStyle w:val="Box1"/>
        <w:tabs>
          <w:tab w:val="clear" w:pos="720"/>
          <w:tab w:val="num" w:pos="360"/>
        </w:tabs>
        <w:spacing w:after="240"/>
        <w:ind w:left="360" w:hanging="360"/>
        <w:jc w:val="left"/>
      </w:pPr>
      <w:r>
        <w:t>Discuss</w:t>
      </w:r>
      <w:r w:rsidRPr="00241E31">
        <w:t xml:space="preserve"> the importance of business ethics and the consequences of unethical behavior.</w:t>
      </w:r>
    </w:p>
    <w:p w:rsidR="00521758" w:rsidRPr="005171F5" w:rsidRDefault="00521758" w:rsidP="000F45A4">
      <w:pPr>
        <w:pStyle w:val="Style"/>
        <w:widowControl/>
        <w:tabs>
          <w:tab w:val="left" w:pos="-1080"/>
          <w:tab w:val="left" w:pos="-720"/>
          <w:tab w:val="left" w:pos="0"/>
          <w:tab w:val="left" w:pos="720"/>
          <w:tab w:val="left" w:pos="1080"/>
        </w:tabs>
        <w:ind w:left="0" w:firstLine="0"/>
        <w:rPr>
          <w:spacing w:val="-4"/>
        </w:rPr>
      </w:pPr>
    </w:p>
    <w:p w:rsidR="00521758" w:rsidRPr="005171F5" w:rsidRDefault="00521758" w:rsidP="000F45A4">
      <w:pPr>
        <w:sectPr w:rsidR="00521758" w:rsidRPr="005171F5" w:rsidSect="00207A35">
          <w:footerReference w:type="default" r:id="rId9"/>
          <w:endnotePr>
            <w:numFmt w:val="decimal"/>
          </w:endnotePr>
          <w:pgSz w:w="12240" w:h="15840" w:code="1"/>
          <w:pgMar w:top="1440" w:right="1440" w:bottom="1440" w:left="1440" w:header="720" w:footer="720" w:gutter="0"/>
          <w:cols w:space="720"/>
          <w:noEndnote/>
        </w:sectPr>
      </w:pPr>
    </w:p>
    <w:p w:rsidR="00AB0CB8" w:rsidRPr="005171F5" w:rsidRDefault="00AB0CB8" w:rsidP="00077318">
      <w:pPr>
        <w:pStyle w:val="1"/>
        <w:framePr w:w="0" w:hSpace="0" w:vSpace="0" w:wrap="auto" w:vAnchor="margin" w:hAnchor="text" w:xAlign="left" w:yAlign="inline"/>
        <w:pBdr>
          <w:top w:val="none" w:sz="0" w:space="0" w:color="auto"/>
          <w:left w:val="none" w:sz="0" w:space="0" w:color="auto"/>
          <w:bottom w:val="none" w:sz="0" w:space="0" w:color="auto"/>
          <w:right w:val="none" w:sz="0" w:space="0" w:color="auto"/>
        </w:pBdr>
        <w:rPr>
          <w:rFonts w:ascii="Tahoma" w:hAnsi="Tahoma" w:cs="Tahoma"/>
          <w:spacing w:val="-4"/>
          <w:sz w:val="28"/>
          <w:szCs w:val="28"/>
        </w:rPr>
      </w:pPr>
      <w:r w:rsidRPr="005171F5">
        <w:rPr>
          <w:rFonts w:ascii="Tahoma" w:hAnsi="Tahoma" w:cs="Tahoma"/>
          <w:spacing w:val="-4"/>
          <w:sz w:val="28"/>
          <w:szCs w:val="28"/>
        </w:rPr>
        <w:t>Lecture Suggestions</w:t>
      </w:r>
    </w:p>
    <w:p w:rsidR="00AB0CB8" w:rsidRPr="005171F5" w:rsidRDefault="00AB0CB8" w:rsidP="00AB0CB8">
      <w:pPr>
        <w:widowControl/>
        <w:tabs>
          <w:tab w:val="left" w:pos="720"/>
          <w:tab w:val="left" w:pos="1080"/>
        </w:tabs>
        <w:rPr>
          <w:rFonts w:cs="Tahoma"/>
          <w:spacing w:val="-4"/>
        </w:rPr>
      </w:pPr>
    </w:p>
    <w:p w:rsidR="00AB0CB8" w:rsidRPr="005171F5" w:rsidRDefault="00AB0CB8" w:rsidP="00AB0CB8">
      <w:pPr>
        <w:widowControl/>
        <w:tabs>
          <w:tab w:val="left" w:pos="720"/>
          <w:tab w:val="left" w:pos="1080"/>
        </w:tabs>
        <w:rPr>
          <w:rFonts w:cs="Tahoma"/>
          <w:spacing w:val="-4"/>
        </w:rPr>
      </w:pPr>
    </w:p>
    <w:p w:rsidR="00AB0CB8" w:rsidRPr="005171F5" w:rsidRDefault="00AB0CB8" w:rsidP="00AB0CB8">
      <w:pPr>
        <w:widowControl/>
        <w:tabs>
          <w:tab w:val="left" w:pos="720"/>
          <w:tab w:val="left" w:pos="1080"/>
        </w:tabs>
        <w:rPr>
          <w:rFonts w:cs="Tahoma"/>
          <w:spacing w:val="-4"/>
        </w:rPr>
      </w:pPr>
    </w:p>
    <w:p w:rsidR="00521758" w:rsidRPr="000017E0" w:rsidRDefault="00521758" w:rsidP="008077E9">
      <w:pPr>
        <w:pStyle w:val="a8"/>
        <w:jc w:val="left"/>
      </w:pPr>
      <w:r w:rsidRPr="000017E0">
        <w:t>Chapter 1 covers some important concepts, and discussing them in class can be interesting.  However, students can read the chapter on their own, so it can be assigned but not covered in class.</w:t>
      </w:r>
    </w:p>
    <w:p w:rsidR="00521758" w:rsidRPr="000017E0" w:rsidRDefault="00521758" w:rsidP="008077E9">
      <w:pPr>
        <w:widowControl/>
        <w:tabs>
          <w:tab w:val="left" w:pos="-1080"/>
          <w:tab w:val="left" w:pos="-720"/>
          <w:tab w:val="left" w:pos="0"/>
          <w:tab w:val="left" w:pos="720"/>
          <w:tab w:val="left" w:pos="1080"/>
        </w:tabs>
        <w:ind w:firstLine="720"/>
        <w:jc w:val="left"/>
      </w:pPr>
      <w:r w:rsidRPr="000017E0">
        <w:t>We spend the first day going over the syllabus and discussing grading and other mechanics relating to the course.  To the extent that time permits, we talk about the topics that will be covered in the course and the structure of the book.  We also discuss briefly the fact that it is assumed that managers try to maximize stock prices, but that they may have other goals, hence that it is useful to tie executive compensation to stockholder-oriented performance measures.  If time permits, we think it</w:t>
      </w:r>
      <w:r w:rsidR="00D852DA">
        <w:t>’</w:t>
      </w:r>
      <w:r w:rsidRPr="000017E0">
        <w:t>s worthwhile to spend at least a full day on the chapter.  If not, we ask students to read it on their own, and to keep them honest, we ask one or two questions about the material on the first exam.</w:t>
      </w:r>
    </w:p>
    <w:p w:rsidR="00521758" w:rsidRPr="000017E0" w:rsidRDefault="00521758" w:rsidP="008077E9">
      <w:pPr>
        <w:widowControl/>
        <w:tabs>
          <w:tab w:val="left" w:pos="-1080"/>
          <w:tab w:val="left" w:pos="-720"/>
          <w:tab w:val="left" w:pos="0"/>
          <w:tab w:val="left" w:pos="720"/>
          <w:tab w:val="left" w:pos="1080"/>
        </w:tabs>
        <w:ind w:firstLine="720"/>
        <w:jc w:val="left"/>
      </w:pPr>
      <w:r w:rsidRPr="000017E0">
        <w:t xml:space="preserve">One point we emphasize in the first class is that students should </w:t>
      </w:r>
      <w:r w:rsidR="00A038B3" w:rsidRPr="000017E0">
        <w:t xml:space="preserve">print a copy of the </w:t>
      </w:r>
      <w:r w:rsidR="00A038B3" w:rsidRPr="000017E0">
        <w:rPr>
          <w:i/>
        </w:rPr>
        <w:t>PowerPoint</w:t>
      </w:r>
      <w:r w:rsidR="00A038B3" w:rsidRPr="000017E0">
        <w:t xml:space="preserve"> slides for each chapter covered</w:t>
      </w:r>
      <w:r w:rsidRPr="000017E0">
        <w:t xml:space="preserve"> and</w:t>
      </w:r>
      <w:r w:rsidR="005F512C" w:rsidRPr="000017E0">
        <w:t xml:space="preserve"> purchase</w:t>
      </w:r>
      <w:r w:rsidRPr="000017E0">
        <w:t xml:space="preserve"> a financial calculator immediately, and bring both to class regularly.  We also put copies of the various versions of our </w:t>
      </w:r>
      <w:r w:rsidR="00D852DA">
        <w:t>“</w:t>
      </w:r>
      <w:r w:rsidRPr="000017E0">
        <w:t>Brief Calculator Manual,</w:t>
      </w:r>
      <w:r w:rsidR="00D852DA">
        <w:t>”</w:t>
      </w:r>
      <w:r w:rsidRPr="000017E0">
        <w:t xml:space="preserve"> which in about 12 pages explains how to use the most popular calculators, in the copy center.  </w:t>
      </w:r>
      <w:r w:rsidR="00A038B3" w:rsidRPr="000017E0">
        <w:t xml:space="preserve">Students will need to learn how to use their calculators </w:t>
      </w:r>
      <w:r w:rsidR="00B87863">
        <w:t>before</w:t>
      </w:r>
      <w:r w:rsidR="00A038B3" w:rsidRPr="000017E0">
        <w:t xml:space="preserve"> time value of money c</w:t>
      </w:r>
      <w:r w:rsidR="00AB2091">
        <w:t>oncepts are covered in Chapter 5</w:t>
      </w:r>
      <w:r w:rsidR="00A038B3" w:rsidRPr="000017E0">
        <w:t>.  It is important for students to grasp these concepts early as many of the remaining chapters build on the TVM concepts.</w:t>
      </w:r>
    </w:p>
    <w:p w:rsidR="00521758" w:rsidRPr="000017E0" w:rsidRDefault="00521758" w:rsidP="008077E9">
      <w:pPr>
        <w:widowControl/>
        <w:tabs>
          <w:tab w:val="left" w:pos="-1080"/>
          <w:tab w:val="left" w:pos="-720"/>
          <w:tab w:val="left" w:pos="0"/>
          <w:tab w:val="left" w:pos="720"/>
          <w:tab w:val="left" w:pos="1080"/>
        </w:tabs>
        <w:ind w:firstLine="720"/>
        <w:jc w:val="left"/>
      </w:pPr>
      <w:r w:rsidRPr="000017E0">
        <w:t xml:space="preserve">We are often asked what calculator students should buy.  If they already have a financial calculator that can find IRRs, we tell them that it will do, but if they do not have one, we recommend either the </w:t>
      </w:r>
      <w:r w:rsidR="00DA1A88">
        <w:br/>
      </w:r>
      <w:r w:rsidRPr="000017E0">
        <w:t>HP-10B</w:t>
      </w:r>
      <w:r w:rsidR="00B209A6" w:rsidRPr="000017E0">
        <w:t>II</w:t>
      </w:r>
      <w:r w:rsidR="00A56A16">
        <w:t>+</w:t>
      </w:r>
      <w:r w:rsidRPr="000017E0">
        <w:t xml:space="preserve"> or 17B</w:t>
      </w:r>
      <w:r w:rsidR="005F512C" w:rsidRPr="000017E0">
        <w:t>II</w:t>
      </w:r>
      <w:r w:rsidR="00A56A16">
        <w:t>+</w:t>
      </w:r>
      <w:r w:rsidRPr="000017E0">
        <w:t xml:space="preserve">.  Please see the </w:t>
      </w:r>
      <w:r w:rsidR="00D852DA">
        <w:t>“</w:t>
      </w:r>
      <w:r w:rsidRPr="000017E0">
        <w:t>Lecture Suggestions</w:t>
      </w:r>
      <w:r w:rsidR="00D852DA">
        <w:t>”</w:t>
      </w:r>
      <w:r w:rsidRPr="000017E0">
        <w:t xml:space="preserve"> for Chapter </w:t>
      </w:r>
      <w:r w:rsidR="00AB2091">
        <w:t>5</w:t>
      </w:r>
      <w:r w:rsidRPr="000017E0">
        <w:t xml:space="preserve"> for more on calculators.</w:t>
      </w:r>
    </w:p>
    <w:p w:rsidR="00521758" w:rsidRPr="000017E0" w:rsidRDefault="00521758" w:rsidP="008077E9">
      <w:pPr>
        <w:widowControl/>
        <w:tabs>
          <w:tab w:val="left" w:pos="-1080"/>
          <w:tab w:val="left" w:pos="-720"/>
          <w:tab w:val="left" w:pos="0"/>
          <w:tab w:val="left" w:pos="720"/>
          <w:tab w:val="left" w:pos="1080"/>
        </w:tabs>
        <w:jc w:val="left"/>
      </w:pPr>
    </w:p>
    <w:p w:rsidR="00521758" w:rsidRPr="005171F5" w:rsidRDefault="00521758" w:rsidP="008077E9">
      <w:pPr>
        <w:widowControl/>
        <w:tabs>
          <w:tab w:val="left" w:pos="-1080"/>
          <w:tab w:val="left" w:pos="-720"/>
          <w:tab w:val="left" w:pos="0"/>
          <w:tab w:val="left" w:pos="720"/>
          <w:tab w:val="left" w:pos="1080"/>
        </w:tabs>
        <w:jc w:val="left"/>
        <w:rPr>
          <w:spacing w:val="-4"/>
        </w:rPr>
      </w:pPr>
    </w:p>
    <w:p w:rsidR="00521758" w:rsidRPr="005171F5" w:rsidRDefault="00521758" w:rsidP="008077E9">
      <w:pPr>
        <w:widowControl/>
        <w:tabs>
          <w:tab w:val="left" w:pos="-1080"/>
          <w:tab w:val="left" w:pos="-720"/>
          <w:tab w:val="left" w:pos="0"/>
          <w:tab w:val="left" w:pos="720"/>
          <w:tab w:val="left" w:pos="1080"/>
        </w:tabs>
        <w:jc w:val="left"/>
        <w:rPr>
          <w:b/>
          <w:spacing w:val="-4"/>
        </w:rPr>
      </w:pPr>
      <w:r w:rsidRPr="00DA1A88">
        <w:rPr>
          <w:b/>
          <w:spacing w:val="-4"/>
        </w:rPr>
        <w:t xml:space="preserve">DAYS ON CHAPTER:  </w:t>
      </w:r>
      <w:r w:rsidRPr="0038260A">
        <w:rPr>
          <w:b/>
          <w:spacing w:val="-4"/>
        </w:rPr>
        <w:t>1 OF 5</w:t>
      </w:r>
      <w:r w:rsidR="00E528B7" w:rsidRPr="0038260A">
        <w:rPr>
          <w:b/>
          <w:spacing w:val="-4"/>
        </w:rPr>
        <w:t>6</w:t>
      </w:r>
      <w:r w:rsidRPr="0038260A">
        <w:rPr>
          <w:b/>
          <w:spacing w:val="-4"/>
        </w:rPr>
        <w:t xml:space="preserve"> DAYS</w:t>
      </w:r>
      <w:r w:rsidRPr="00DA1A88">
        <w:rPr>
          <w:b/>
          <w:spacing w:val="-4"/>
        </w:rPr>
        <w:t xml:space="preserve"> (50-minute periods)</w:t>
      </w:r>
    </w:p>
    <w:p w:rsidR="00521758" w:rsidRPr="005171F5" w:rsidRDefault="00521758">
      <w:pPr>
        <w:widowControl/>
        <w:tabs>
          <w:tab w:val="left" w:pos="-1080"/>
          <w:tab w:val="left" w:pos="-720"/>
          <w:tab w:val="left" w:pos="0"/>
          <w:tab w:val="left" w:pos="720"/>
          <w:tab w:val="left" w:pos="1080"/>
        </w:tabs>
        <w:rPr>
          <w:spacing w:val="-4"/>
        </w:rPr>
      </w:pPr>
    </w:p>
    <w:p w:rsidR="00521758" w:rsidRPr="005171F5" w:rsidRDefault="00521758">
      <w:pPr>
        <w:widowControl/>
        <w:tabs>
          <w:tab w:val="left" w:pos="-1080"/>
          <w:tab w:val="left" w:pos="-720"/>
          <w:tab w:val="left" w:pos="0"/>
          <w:tab w:val="left" w:pos="720"/>
          <w:tab w:val="left" w:pos="1080"/>
        </w:tabs>
        <w:rPr>
          <w:spacing w:val="-4"/>
        </w:rPr>
        <w:sectPr w:rsidR="00521758" w:rsidRPr="005171F5" w:rsidSect="00207A35">
          <w:footerReference w:type="even" r:id="rId10"/>
          <w:footerReference w:type="default" r:id="rId11"/>
          <w:endnotePr>
            <w:numFmt w:val="decimal"/>
          </w:endnotePr>
          <w:pgSz w:w="12240" w:h="15840" w:code="1"/>
          <w:pgMar w:top="1440" w:right="1440" w:bottom="1440" w:left="1440" w:header="720" w:footer="720" w:gutter="0"/>
          <w:cols w:space="720"/>
          <w:noEndnote/>
        </w:sectPr>
      </w:pPr>
    </w:p>
    <w:p w:rsidR="00AB0CB8" w:rsidRPr="005171F5" w:rsidRDefault="00AB0CB8" w:rsidP="00077318">
      <w:pPr>
        <w:pStyle w:val="1"/>
        <w:framePr w:w="0" w:hSpace="0" w:vSpace="0" w:wrap="auto" w:vAnchor="margin" w:hAnchor="text" w:xAlign="left" w:yAlign="inline"/>
        <w:pBdr>
          <w:top w:val="none" w:sz="0" w:space="0" w:color="auto"/>
          <w:left w:val="none" w:sz="0" w:space="0" w:color="auto"/>
          <w:bottom w:val="none" w:sz="0" w:space="0" w:color="auto"/>
          <w:right w:val="none" w:sz="0" w:space="0" w:color="auto"/>
        </w:pBdr>
        <w:rPr>
          <w:rFonts w:ascii="Tahoma" w:hAnsi="Tahoma" w:cs="Tahoma"/>
          <w:spacing w:val="-4"/>
          <w:sz w:val="28"/>
          <w:szCs w:val="28"/>
        </w:rPr>
      </w:pPr>
      <w:r w:rsidRPr="005171F5">
        <w:rPr>
          <w:rFonts w:ascii="Tahoma" w:hAnsi="Tahoma" w:cs="Tahoma"/>
          <w:spacing w:val="-4"/>
          <w:sz w:val="28"/>
          <w:szCs w:val="28"/>
        </w:rPr>
        <w:t>Answers to End-of-Chapter Questions</w:t>
      </w:r>
    </w:p>
    <w:p w:rsidR="00AB0CB8" w:rsidRPr="005171F5" w:rsidRDefault="00AB0CB8" w:rsidP="00AB0CB8">
      <w:pPr>
        <w:widowControl/>
        <w:tabs>
          <w:tab w:val="left" w:pos="720"/>
          <w:tab w:val="left" w:pos="1080"/>
        </w:tabs>
        <w:rPr>
          <w:rFonts w:cs="Tahoma"/>
          <w:spacing w:val="-4"/>
        </w:rPr>
      </w:pPr>
    </w:p>
    <w:p w:rsidR="00AB0CB8" w:rsidRPr="005171F5" w:rsidRDefault="00AB0CB8" w:rsidP="00AB0CB8">
      <w:pPr>
        <w:widowControl/>
        <w:tabs>
          <w:tab w:val="left" w:pos="720"/>
          <w:tab w:val="left" w:pos="1080"/>
        </w:tabs>
        <w:rPr>
          <w:rFonts w:cs="Tahoma"/>
          <w:spacing w:val="-4"/>
        </w:rPr>
      </w:pPr>
    </w:p>
    <w:p w:rsidR="00AB0CB8" w:rsidRPr="005171F5" w:rsidRDefault="00AB0CB8" w:rsidP="00AB0CB8">
      <w:pPr>
        <w:widowControl/>
        <w:tabs>
          <w:tab w:val="left" w:pos="720"/>
          <w:tab w:val="left" w:pos="1080"/>
        </w:tabs>
        <w:rPr>
          <w:rFonts w:cs="Tahoma"/>
          <w:spacing w:val="-4"/>
        </w:rPr>
      </w:pP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521758" w:rsidP="007A169E">
      <w:pPr>
        <w:widowControl/>
        <w:tabs>
          <w:tab w:val="left" w:pos="-1080"/>
          <w:tab w:val="left" w:pos="-720"/>
          <w:tab w:val="left" w:pos="0"/>
          <w:tab w:val="left" w:pos="720"/>
          <w:tab w:val="left" w:pos="1080"/>
        </w:tabs>
        <w:ind w:left="720" w:hanging="720"/>
        <w:jc w:val="left"/>
      </w:pPr>
      <w:r w:rsidRPr="000017E0">
        <w:rPr>
          <w:b/>
        </w:rPr>
        <w:t>1-</w:t>
      </w:r>
      <w:r w:rsidR="000B6ACE">
        <w:rPr>
          <w:b/>
        </w:rPr>
        <w:t>1</w:t>
      </w:r>
      <w:r w:rsidRPr="000017E0">
        <w:tab/>
      </w:r>
      <w:r w:rsidR="00557116" w:rsidRPr="000017E0">
        <w:t>A firm</w:t>
      </w:r>
      <w:r w:rsidR="00D852DA">
        <w:t>’</w:t>
      </w:r>
      <w:r w:rsidR="00557116" w:rsidRPr="000017E0">
        <w:t>s intrinsic value is an estimate of a stock</w:t>
      </w:r>
      <w:r w:rsidR="00D852DA">
        <w:t>’</w:t>
      </w:r>
      <w:r w:rsidR="00557116" w:rsidRPr="000017E0">
        <w:t xml:space="preserve">s </w:t>
      </w:r>
      <w:r w:rsidR="00D852DA">
        <w:t>“</w:t>
      </w:r>
      <w:r w:rsidR="00557116" w:rsidRPr="000017E0">
        <w:t>true</w:t>
      </w:r>
      <w:r w:rsidR="00D852DA">
        <w:t>”</w:t>
      </w:r>
      <w:r w:rsidR="00557116" w:rsidRPr="000017E0">
        <w:t xml:space="preserve"> value based on accurate risk and return data.  It can be estimated but not measured precisely.  A stock</w:t>
      </w:r>
      <w:r w:rsidR="00D852DA">
        <w:t>’</w:t>
      </w:r>
      <w:r w:rsidR="00557116" w:rsidRPr="000017E0">
        <w:t>s current price is its market price—the value based on perceived but possibly incorrect information as seen by the marginal investor.  From these definitions, you can see that a stock</w:t>
      </w:r>
      <w:r w:rsidR="00D852DA">
        <w:t>’</w:t>
      </w:r>
      <w:r w:rsidR="00557116" w:rsidRPr="000017E0">
        <w:t xml:space="preserve">s </w:t>
      </w:r>
      <w:r w:rsidR="00D852DA">
        <w:t>“</w:t>
      </w:r>
      <w:r w:rsidR="00557116" w:rsidRPr="000017E0">
        <w:t>true</w:t>
      </w:r>
      <w:r w:rsidR="00D852DA">
        <w:t>”</w:t>
      </w:r>
      <w:r w:rsidR="00557116" w:rsidRPr="000017E0">
        <w:t xml:space="preserve"> long-run value is more closely related to its intrinsic value rather than its current price</w:t>
      </w:r>
      <w:r w:rsidRPr="000017E0">
        <w:t>.</w:t>
      </w: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367E43" w:rsidP="007A169E">
      <w:pPr>
        <w:widowControl/>
        <w:tabs>
          <w:tab w:val="left" w:pos="-1080"/>
          <w:tab w:val="left" w:pos="-720"/>
          <w:tab w:val="left" w:pos="0"/>
          <w:tab w:val="left" w:pos="720"/>
          <w:tab w:val="left" w:pos="1080"/>
        </w:tabs>
        <w:ind w:left="720" w:hanging="720"/>
        <w:jc w:val="left"/>
      </w:pPr>
      <w:r w:rsidRPr="000017E0">
        <w:rPr>
          <w:b/>
        </w:rPr>
        <w:t>1-</w:t>
      </w:r>
      <w:r w:rsidR="000B6ACE">
        <w:rPr>
          <w:b/>
        </w:rPr>
        <w:t>2</w:t>
      </w:r>
      <w:r w:rsidR="00521758" w:rsidRPr="000017E0">
        <w:tab/>
      </w:r>
      <w:r w:rsidR="00557116" w:rsidRPr="000017E0">
        <w:t xml:space="preserve">Equilibrium is the situation where the actual market price equals the intrinsic value, so investors are indifferent between buying </w:t>
      </w:r>
      <w:r w:rsidR="00D852DA" w:rsidRPr="000017E0">
        <w:t>and</w:t>
      </w:r>
      <w:r w:rsidR="00557116" w:rsidRPr="000017E0">
        <w:t xml:space="preserve"> selling a stock.  If a stock is in equilibrium then there is no fundamental imbalance, hence no pressure for a change in the stock</w:t>
      </w:r>
      <w:r w:rsidR="00D852DA">
        <w:t>’</w:t>
      </w:r>
      <w:r w:rsidR="00557116" w:rsidRPr="000017E0">
        <w:t>s price.  At any given time, most stocks are reasonably close to their intrinsic values and thus are at or close to equilibrium.  However, at times stock prices and equilibrium values are different, so stocks can be temporarily undervalued or overvalued</w:t>
      </w:r>
      <w:r w:rsidR="00521758" w:rsidRPr="000017E0">
        <w:t>.</w:t>
      </w:r>
      <w:r w:rsidR="00CF016F">
        <w:t xml:space="preserve">  Investor optimism and pessimism, along with imperfect knowledge about the true intrinsic value, leads to deviations between the actual prices and intrinsic values.</w:t>
      </w:r>
    </w:p>
    <w:p w:rsidR="00521758" w:rsidRPr="000017E0" w:rsidRDefault="00521758" w:rsidP="007A169E">
      <w:pPr>
        <w:widowControl/>
        <w:tabs>
          <w:tab w:val="left" w:pos="-1080"/>
          <w:tab w:val="left" w:pos="-720"/>
          <w:tab w:val="left" w:pos="0"/>
          <w:tab w:val="left" w:pos="720"/>
          <w:tab w:val="left" w:pos="1080"/>
        </w:tabs>
        <w:ind w:left="720" w:hanging="720"/>
        <w:jc w:val="left"/>
      </w:pPr>
    </w:p>
    <w:p w:rsidR="00521758" w:rsidRPr="000017E0" w:rsidRDefault="00521758" w:rsidP="007A169E">
      <w:pPr>
        <w:widowControl/>
        <w:tabs>
          <w:tab w:val="left" w:pos="-1080"/>
          <w:tab w:val="left" w:pos="-720"/>
          <w:tab w:val="left" w:pos="0"/>
          <w:tab w:val="left" w:pos="720"/>
          <w:tab w:val="left" w:pos="1080"/>
        </w:tabs>
        <w:ind w:left="720" w:hanging="720"/>
        <w:jc w:val="left"/>
      </w:pPr>
      <w:r w:rsidRPr="000017E0">
        <w:rPr>
          <w:b/>
        </w:rPr>
        <w:t>1-</w:t>
      </w:r>
      <w:r w:rsidR="000B6ACE">
        <w:rPr>
          <w:b/>
        </w:rPr>
        <w:t>3</w:t>
      </w:r>
      <w:r w:rsidRPr="000017E0">
        <w:tab/>
      </w:r>
      <w:r w:rsidR="00DE4279" w:rsidRPr="000017E0">
        <w:t xml:space="preserve">If the three intrinsic value estimates for Stock X were different, </w:t>
      </w:r>
      <w:r w:rsidR="00375722">
        <w:t>you</w:t>
      </w:r>
      <w:r w:rsidR="00DE4279" w:rsidRPr="000017E0">
        <w:t xml:space="preserve"> would have the most confidence in Company X</w:t>
      </w:r>
      <w:r w:rsidR="00D852DA">
        <w:t>’</w:t>
      </w:r>
      <w:r w:rsidR="00DE4279" w:rsidRPr="000017E0">
        <w:t>s CFO</w:t>
      </w:r>
      <w:r w:rsidR="00D852DA">
        <w:t>’</w:t>
      </w:r>
      <w:r w:rsidR="00DE4279" w:rsidRPr="000017E0">
        <w:t>s estimate.  Intrinsic values are strictly estimates, and different analysts with different data and different views of the future will form different estimates of the intrinsic value for any given stock.  However, a firm</w:t>
      </w:r>
      <w:r w:rsidR="00D852DA">
        <w:t>’</w:t>
      </w:r>
      <w:r w:rsidR="00DE4279" w:rsidRPr="000017E0">
        <w:t>s managers have the best information about the company</w:t>
      </w:r>
      <w:r w:rsidR="00D852DA">
        <w:t>’</w:t>
      </w:r>
      <w:r w:rsidR="00DE4279" w:rsidRPr="000017E0">
        <w:t>s future prospects, so managers</w:t>
      </w:r>
      <w:r w:rsidR="00D852DA">
        <w:t>’</w:t>
      </w:r>
      <w:r w:rsidR="00DE4279" w:rsidRPr="000017E0">
        <w:t xml:space="preserve"> estimates of intrinsic value are generally better than the estimates of outside investors</w:t>
      </w:r>
      <w:r w:rsidRPr="000017E0">
        <w:t>.</w:t>
      </w: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521758" w:rsidP="007A169E">
      <w:pPr>
        <w:widowControl/>
        <w:tabs>
          <w:tab w:val="left" w:pos="-1080"/>
          <w:tab w:val="left" w:pos="-720"/>
          <w:tab w:val="left" w:pos="0"/>
          <w:tab w:val="left" w:pos="720"/>
          <w:tab w:val="left" w:pos="1080"/>
        </w:tabs>
        <w:ind w:left="720" w:hanging="720"/>
        <w:jc w:val="left"/>
      </w:pPr>
      <w:r w:rsidRPr="000017E0">
        <w:rPr>
          <w:b/>
        </w:rPr>
        <w:t>1-</w:t>
      </w:r>
      <w:r w:rsidR="000B6ACE">
        <w:rPr>
          <w:b/>
        </w:rPr>
        <w:t>4</w:t>
      </w:r>
      <w:r w:rsidRPr="000017E0">
        <w:tab/>
      </w:r>
      <w:r w:rsidR="00746039" w:rsidRPr="000017E0">
        <w:t>If a stock</w:t>
      </w:r>
      <w:r w:rsidR="00D852DA">
        <w:t>’</w:t>
      </w:r>
      <w:r w:rsidR="00746039" w:rsidRPr="000017E0">
        <w:t>s market price and intrinsic value are equal, then the stock is in equilibrium and there is no pressure (buying/selling) to change the stock</w:t>
      </w:r>
      <w:r w:rsidR="00D852DA">
        <w:t>’</w:t>
      </w:r>
      <w:r w:rsidR="00746039" w:rsidRPr="000017E0">
        <w:t>s price.  So, theoretically, it is better that the two be equal; however, intrinsic value is a long-run concept.  Management</w:t>
      </w:r>
      <w:r w:rsidR="00D852DA">
        <w:t>’</w:t>
      </w:r>
      <w:r w:rsidR="00746039" w:rsidRPr="000017E0">
        <w:t>s goal should be to maximize the firm</w:t>
      </w:r>
      <w:r w:rsidR="00D852DA">
        <w:t>’</w:t>
      </w:r>
      <w:r w:rsidR="00746039" w:rsidRPr="000017E0">
        <w:t>s intrinsic value, not its current price.  So, maximizing the intrinsic value will maximize the average price over the long run but not necessarily the current price at each point in time.  So, stockholders in general would probably expect the firm</w:t>
      </w:r>
      <w:r w:rsidR="00D852DA">
        <w:t>’</w:t>
      </w:r>
      <w:r w:rsidR="00746039" w:rsidRPr="000017E0">
        <w:t>s market price to be under the intrinsic value—realizing that if management is doing its job that current price at any point in time would not necessarily be maximized.</w:t>
      </w:r>
      <w:r w:rsidR="00077318" w:rsidRPr="000017E0">
        <w:t xml:space="preserve"> </w:t>
      </w:r>
      <w:r w:rsidR="00746039" w:rsidRPr="000017E0">
        <w:t xml:space="preserve"> However, the CEO would prefer that the market price be high—since it is the current price that he will receive when exercising his stock options.  In addition, he will be retiring after exercising those options, so there will be no repercussions to him (with respect to his job) if the market price drops—unless he did something illegal during his tenure as CEO</w:t>
      </w:r>
      <w:r w:rsidRPr="000017E0">
        <w:t>.</w:t>
      </w: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521758" w:rsidP="007A169E">
      <w:pPr>
        <w:widowControl/>
        <w:tabs>
          <w:tab w:val="left" w:pos="-1080"/>
          <w:tab w:val="left" w:pos="-720"/>
          <w:tab w:val="left" w:pos="0"/>
          <w:tab w:val="left" w:pos="720"/>
        </w:tabs>
        <w:ind w:left="720" w:hanging="720"/>
        <w:jc w:val="left"/>
      </w:pPr>
      <w:r w:rsidRPr="000017E0">
        <w:rPr>
          <w:b/>
        </w:rPr>
        <w:t>1-</w:t>
      </w:r>
      <w:r w:rsidR="000B6ACE">
        <w:rPr>
          <w:b/>
        </w:rPr>
        <w:t>5</w:t>
      </w:r>
      <w:r w:rsidRPr="000017E0">
        <w:tab/>
      </w:r>
      <w:r w:rsidR="009202CD" w:rsidRPr="000017E0">
        <w:t>The board of directors should set CEO compensation dependent on how well the firm performs.  The compensation package should be sufficient to attract and retain the CEO but not go beyond what is needed.  Compensation should be structured so that the CEO is rewarded on the basis of the stock</w:t>
      </w:r>
      <w:r w:rsidR="00D852DA">
        <w:t>’</w:t>
      </w:r>
      <w:r w:rsidR="009202CD" w:rsidRPr="000017E0">
        <w:t>s performance over the long run, not the stock</w:t>
      </w:r>
      <w:r w:rsidR="00D852DA">
        <w:t>’</w:t>
      </w:r>
      <w:r w:rsidR="009202CD" w:rsidRPr="000017E0">
        <w:t>s price on an option exercise date.  This means that options (or direct stock awards) should be phased in over a number of years so the CEO will have an incentive to keep the stock price high over time.  If the intrinsic value could be measured in an objective and verifiable manner, then performance pay could be based on changes in intrinsic value.  However, it is easier to measure the growth rate in reported profits than the intrinsic value, although reported profits can be manipulated through aggressive accounting procedures and intrinsic value cannot be manipulated.  Since intrinsic value is not observable, compensation must be based on the stock</w:t>
      </w:r>
      <w:r w:rsidR="00D852DA">
        <w:t>’</w:t>
      </w:r>
      <w:r w:rsidR="009202CD" w:rsidRPr="000017E0">
        <w:t>s market price—but the price used should be an average over time rather than on a sp</w:t>
      </w:r>
      <w:r w:rsidR="004954CC">
        <w:t>ecific</w:t>
      </w:r>
      <w:r w:rsidR="009202CD" w:rsidRPr="000017E0">
        <w:t xml:space="preserve"> date</w:t>
      </w:r>
      <w:r w:rsidRPr="000017E0">
        <w:t>.</w:t>
      </w:r>
    </w:p>
    <w:p w:rsidR="00521758" w:rsidRPr="000017E0" w:rsidRDefault="00521758" w:rsidP="007A169E">
      <w:pPr>
        <w:widowControl/>
        <w:tabs>
          <w:tab w:val="left" w:pos="-1080"/>
          <w:tab w:val="left" w:pos="-720"/>
          <w:tab w:val="left" w:pos="0"/>
          <w:tab w:val="left" w:pos="720"/>
          <w:tab w:val="left" w:pos="1080"/>
        </w:tabs>
        <w:jc w:val="left"/>
      </w:pPr>
    </w:p>
    <w:p w:rsidR="00E25036" w:rsidRPr="000017E0" w:rsidRDefault="00521758" w:rsidP="007A169E">
      <w:pPr>
        <w:widowControl/>
        <w:tabs>
          <w:tab w:val="left" w:pos="-1080"/>
          <w:tab w:val="left" w:pos="-720"/>
          <w:tab w:val="left" w:pos="0"/>
          <w:tab w:val="left" w:pos="720"/>
          <w:tab w:val="left" w:pos="1080"/>
        </w:tabs>
        <w:ind w:left="720" w:hanging="720"/>
        <w:jc w:val="left"/>
      </w:pPr>
      <w:r w:rsidRPr="000017E0">
        <w:rPr>
          <w:b/>
        </w:rPr>
        <w:t>1-</w:t>
      </w:r>
      <w:r w:rsidR="000B6ACE">
        <w:rPr>
          <w:b/>
        </w:rPr>
        <w:t>6</w:t>
      </w:r>
      <w:r w:rsidRPr="000017E0">
        <w:tab/>
      </w:r>
      <w:r w:rsidR="00E25036" w:rsidRPr="000017E0">
        <w:t xml:space="preserve">The </w:t>
      </w:r>
      <w:r w:rsidR="00DF00EF">
        <w:t>different</w:t>
      </w:r>
      <w:r w:rsidR="00E25036" w:rsidRPr="000017E0">
        <w:t xml:space="preserve"> forms of business organization are proprietorship</w:t>
      </w:r>
      <w:r w:rsidR="004954CC">
        <w:t>s</w:t>
      </w:r>
      <w:r w:rsidR="00E25036" w:rsidRPr="000017E0">
        <w:t>, partnership</w:t>
      </w:r>
      <w:r w:rsidR="004954CC">
        <w:t>s</w:t>
      </w:r>
      <w:r w:rsidR="00E25036" w:rsidRPr="000017E0">
        <w:t>, corporation</w:t>
      </w:r>
      <w:r w:rsidR="004954CC">
        <w:t>s, and limited liability corporations and partnerships</w:t>
      </w:r>
      <w:r w:rsidR="00E25036" w:rsidRPr="000017E0">
        <w:t>.  The advantages of the first two include the ease and low cost of formation.  The advantages of corporation</w:t>
      </w:r>
      <w:r w:rsidR="004954CC">
        <w:t>s</w:t>
      </w:r>
      <w:r w:rsidR="00E25036" w:rsidRPr="000017E0">
        <w:t xml:space="preserve"> include limited liability, indefinite life, ease of ownership transfer, and access to capital markets.</w:t>
      </w:r>
      <w:r w:rsidR="004954CC">
        <w:t xml:space="preserve">  </w:t>
      </w:r>
      <w:r w:rsidR="00E51D34">
        <w:t>Limited liability companies and partnerships have limi</w:t>
      </w:r>
      <w:r w:rsidR="006B343E">
        <w:t>ted liability like corporations.</w:t>
      </w:r>
    </w:p>
    <w:p w:rsidR="00521758" w:rsidRPr="000017E0" w:rsidRDefault="00E25036" w:rsidP="007A169E">
      <w:pPr>
        <w:widowControl/>
        <w:tabs>
          <w:tab w:val="left" w:pos="-1080"/>
          <w:tab w:val="left" w:pos="-720"/>
          <w:tab w:val="left" w:pos="0"/>
          <w:tab w:val="left" w:pos="720"/>
          <w:tab w:val="left" w:pos="1080"/>
        </w:tabs>
        <w:ind w:left="720" w:firstLine="360"/>
        <w:jc w:val="left"/>
      </w:pPr>
      <w:r w:rsidRPr="000017E0">
        <w:t>The disadvantages of a proprietorship are (1) difficulty in obtaining large sums of capital; (2) unlimited personal liability for business debts; and (3) limited life.  The disadvantages of a partnership are (1) unlimited liability, (2) limited life, (3) difficulty of transferring ownership, and (4) difficulty of raising large amounts of capital.  The disadvantages of a corporation are (1) double taxation of earnings and (2) setting up a corporation and filing required state and federal reports, which are complex and time-consuming</w:t>
      </w:r>
      <w:r w:rsidR="00521758" w:rsidRPr="000017E0">
        <w:t>.</w:t>
      </w:r>
      <w:r w:rsidR="00E51D34">
        <w:t xml:space="preserve">  </w:t>
      </w:r>
      <w:r w:rsidR="00A22629">
        <w:t>Among t</w:t>
      </w:r>
      <w:r w:rsidR="00E51D34">
        <w:t>he disadvantage</w:t>
      </w:r>
      <w:r w:rsidR="00A22629">
        <w:t>s</w:t>
      </w:r>
      <w:r w:rsidR="00E51D34">
        <w:t xml:space="preserve"> of limited liability corporations and partnerships </w:t>
      </w:r>
      <w:r w:rsidR="00A22629">
        <w:t>are</w:t>
      </w:r>
      <w:r w:rsidR="00E51D34">
        <w:t xml:space="preserve"> difficulty in raising capita</w:t>
      </w:r>
      <w:r w:rsidR="006B343E">
        <w:t xml:space="preserve">l and </w:t>
      </w:r>
      <w:r w:rsidR="00A22629">
        <w:t xml:space="preserve">the </w:t>
      </w:r>
      <w:r w:rsidR="006B343E">
        <w:t>complex</w:t>
      </w:r>
      <w:r w:rsidR="00A22629">
        <w:t>ity of</w:t>
      </w:r>
      <w:r w:rsidR="006B343E">
        <w:t xml:space="preserve"> setting </w:t>
      </w:r>
      <w:r w:rsidR="00A22629">
        <w:t xml:space="preserve">them </w:t>
      </w:r>
      <w:r w:rsidR="006B343E">
        <w:t>up</w:t>
      </w:r>
      <w:r w:rsidR="00E51D34">
        <w:t>.</w:t>
      </w: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521758" w:rsidP="007A169E">
      <w:pPr>
        <w:widowControl/>
        <w:tabs>
          <w:tab w:val="left" w:pos="-1080"/>
          <w:tab w:val="left" w:pos="-720"/>
          <w:tab w:val="left" w:pos="0"/>
          <w:tab w:val="left" w:pos="720"/>
          <w:tab w:val="left" w:pos="1080"/>
        </w:tabs>
        <w:ind w:left="720" w:hanging="720"/>
        <w:jc w:val="left"/>
      </w:pPr>
      <w:r w:rsidRPr="000017E0">
        <w:rPr>
          <w:b/>
        </w:rPr>
        <w:t>1-</w:t>
      </w:r>
      <w:r w:rsidR="000B6ACE">
        <w:rPr>
          <w:b/>
        </w:rPr>
        <w:t>7</w:t>
      </w:r>
      <w:r w:rsidRPr="000017E0">
        <w:tab/>
      </w:r>
      <w:r w:rsidR="006A3ECF" w:rsidRPr="000017E0">
        <w:t>Stockholder wealth maximization is a long-run goal.  Companies, and consequently the stockholders, prosper by man</w:t>
      </w:r>
      <w:r w:rsidR="006A3ECF" w:rsidRPr="000017E0">
        <w:softHyphen/>
        <w:t xml:space="preserve">agement making decisions that will produce long-term earnings increases.  Actions that are continually shortsighted often </w:t>
      </w:r>
      <w:r w:rsidR="00D852DA">
        <w:t>“</w:t>
      </w:r>
      <w:r w:rsidR="006A3ECF" w:rsidRPr="000017E0">
        <w:t>catch up</w:t>
      </w:r>
      <w:r w:rsidR="00D852DA">
        <w:t>”</w:t>
      </w:r>
      <w:r w:rsidR="006A3ECF" w:rsidRPr="000017E0">
        <w:t xml:space="preserve"> with a firm and, as a result, it may find itself unable to compete effectively against its competitors. There has been much criticism in recent years that </w:t>
      </w:r>
      <w:smartTag w:uri="urn:schemas-microsoft-com:office:smarttags" w:element="country-region">
        <w:smartTag w:uri="urn:schemas-microsoft-com:office:smarttags" w:element="place">
          <w:r w:rsidR="006A3ECF" w:rsidRPr="000017E0">
            <w:t>U.S.</w:t>
          </w:r>
        </w:smartTag>
      </w:smartTag>
      <w:r w:rsidR="006A3ECF" w:rsidRPr="000017E0">
        <w:t xml:space="preserve"> firms are too short-run profit-oriented.  A prime example is the </w:t>
      </w:r>
      <w:smartTag w:uri="urn:schemas-microsoft-com:office:smarttags" w:element="country-region">
        <w:smartTag w:uri="urn:schemas-microsoft-com:office:smarttags" w:element="place">
          <w:r w:rsidR="006A3ECF" w:rsidRPr="000017E0">
            <w:t>U.S.</w:t>
          </w:r>
        </w:smartTag>
      </w:smartTag>
      <w:r w:rsidR="006A3ECF" w:rsidRPr="000017E0">
        <w:t xml:space="preserve"> auto industry, which has been accused of continuing to build large </w:t>
      </w:r>
      <w:r w:rsidR="00D852DA">
        <w:t>“</w:t>
      </w:r>
      <w:r w:rsidR="006A3ECF" w:rsidRPr="000017E0">
        <w:t>gas guzzler</w:t>
      </w:r>
      <w:r w:rsidR="00D852DA">
        <w:t>”</w:t>
      </w:r>
      <w:r w:rsidR="006A3ECF" w:rsidRPr="000017E0">
        <w:t xml:space="preserve"> automobiles because they had higher profit margins rather than retooling for smaller, more fuel-efficient models.</w:t>
      </w:r>
    </w:p>
    <w:p w:rsidR="00521758" w:rsidRPr="000017E0" w:rsidRDefault="00521758" w:rsidP="007A169E">
      <w:pPr>
        <w:widowControl/>
        <w:tabs>
          <w:tab w:val="left" w:pos="-1080"/>
          <w:tab w:val="left" w:pos="-720"/>
          <w:tab w:val="left" w:pos="0"/>
          <w:tab w:val="left" w:pos="720"/>
          <w:tab w:val="left" w:pos="1080"/>
        </w:tabs>
        <w:jc w:val="left"/>
      </w:pPr>
    </w:p>
    <w:p w:rsidR="001300A4" w:rsidRPr="000017E0" w:rsidRDefault="00521758" w:rsidP="007A169E">
      <w:pPr>
        <w:ind w:left="720" w:hanging="720"/>
        <w:jc w:val="left"/>
      </w:pPr>
      <w:r w:rsidRPr="000017E0">
        <w:rPr>
          <w:b/>
        </w:rPr>
        <w:t>1-</w:t>
      </w:r>
      <w:r w:rsidR="000B6ACE">
        <w:rPr>
          <w:b/>
        </w:rPr>
        <w:t>8</w:t>
      </w:r>
      <w:r w:rsidRPr="000017E0">
        <w:tab/>
      </w:r>
      <w:r w:rsidR="001300A4" w:rsidRPr="000017E0">
        <w:t>Useful motivational tools that will aid in aligning stockholders</w:t>
      </w:r>
      <w:r w:rsidR="00D852DA">
        <w:t>’</w:t>
      </w:r>
      <w:r w:rsidR="001300A4" w:rsidRPr="000017E0">
        <w:t xml:space="preserve"> and management</w:t>
      </w:r>
      <w:r w:rsidR="00D852DA">
        <w:t>’</w:t>
      </w:r>
      <w:r w:rsidR="001300A4" w:rsidRPr="000017E0">
        <w:t>s interests include:  (1) reasonable compensation packages, (2) direct intervention by shareholders, including firing managers who don</w:t>
      </w:r>
      <w:r w:rsidR="00D852DA">
        <w:t>’</w:t>
      </w:r>
      <w:r w:rsidR="001300A4" w:rsidRPr="000017E0">
        <w:t>t perform well, and (3) the threat of takeover.</w:t>
      </w:r>
    </w:p>
    <w:p w:rsidR="001300A4" w:rsidRPr="000017E0" w:rsidRDefault="001300A4" w:rsidP="009D61D0">
      <w:pPr>
        <w:ind w:left="720" w:firstLine="360"/>
        <w:jc w:val="left"/>
      </w:pPr>
      <w:r w:rsidRPr="000017E0">
        <w:t>The compensation package should be sufficient to attract and retain able managers but not go beyond what is needed.  Also, compensation packages should be structured so that managers are rewarded on the basis of the stock</w:t>
      </w:r>
      <w:r w:rsidR="00D852DA">
        <w:t>’</w:t>
      </w:r>
      <w:r w:rsidRPr="000017E0">
        <w:t>s performance over the long run, not the stock</w:t>
      </w:r>
      <w:r w:rsidR="00D852DA">
        <w:t>’</w:t>
      </w:r>
      <w:r w:rsidRPr="000017E0">
        <w:t>s price on an option exercise date.  This means that options (or direct stock awards) should be phased in over a number of years so managers will have an incentive to keep the stock price high over time.  Since intrinsic value is not observable, compensation must be based on the stock</w:t>
      </w:r>
      <w:r w:rsidR="00D852DA">
        <w:t>’</w:t>
      </w:r>
      <w:r w:rsidRPr="000017E0">
        <w:t>s market price—but the price used should be an average over time rather than on a sp</w:t>
      </w:r>
      <w:r w:rsidR="00A22629">
        <w:t>ecific</w:t>
      </w:r>
      <w:r w:rsidRPr="000017E0">
        <w:t xml:space="preserve"> date.</w:t>
      </w:r>
    </w:p>
    <w:p w:rsidR="001300A4" w:rsidRPr="000017E0" w:rsidRDefault="001300A4" w:rsidP="007A169E">
      <w:pPr>
        <w:widowControl/>
        <w:ind w:left="720" w:firstLine="360"/>
        <w:jc w:val="left"/>
      </w:pPr>
      <w:r w:rsidRPr="000017E0">
        <w:t>Stockholders can intervene directly with managers.  Today, the majority of stock is owned by institutional investors and these institutional money managers have the clout to exercise considerable influence over firms</w:t>
      </w:r>
      <w:r w:rsidR="00D852DA">
        <w:t>’</w:t>
      </w:r>
      <w:r w:rsidRPr="000017E0">
        <w:t xml:space="preserve"> operations.  First, they can talk with managers and make suggestions about how the business should be run.  In effect, these institutional investors act as lobbyists for the body of stockholders.  Second, any shareholder who has owned $2,000 of a company</w:t>
      </w:r>
      <w:r w:rsidR="00D852DA">
        <w:t>’</w:t>
      </w:r>
      <w:r w:rsidRPr="000017E0">
        <w:t>s stock for one year can sponsor a proposal that must be voted on at the annual stockholders</w:t>
      </w:r>
      <w:r w:rsidR="00D852DA">
        <w:t>’</w:t>
      </w:r>
      <w:r w:rsidRPr="000017E0">
        <w:t xml:space="preserve"> meeting, even if management opposes the proposal.  Although shareholder-sponsored proposals are non-binding, the results of such votes are clearly heard by top management.</w:t>
      </w:r>
    </w:p>
    <w:p w:rsidR="00521758" w:rsidRPr="000017E0" w:rsidRDefault="001300A4" w:rsidP="007A169E">
      <w:pPr>
        <w:widowControl/>
        <w:ind w:left="720" w:firstLine="360"/>
        <w:jc w:val="left"/>
      </w:pPr>
      <w:r w:rsidRPr="000017E0">
        <w:t>If a firm</w:t>
      </w:r>
      <w:r w:rsidR="00D852DA">
        <w:t>’</w:t>
      </w:r>
      <w:r w:rsidRPr="000017E0">
        <w:t>s stock is undervalued, then corporate raiders will see it to be a bargain and will attempt to capture the firm in a hostile takeover.  If the raid is successful, the target</w:t>
      </w:r>
      <w:r w:rsidR="00D852DA">
        <w:t>’</w:t>
      </w:r>
      <w:r w:rsidRPr="000017E0">
        <w:t>s executives will almost certainly be fired.  This situation gives managers a strong incentive to take actions to maximize their stock</w:t>
      </w:r>
      <w:r w:rsidR="00D852DA">
        <w:t>’</w:t>
      </w:r>
      <w:r w:rsidRPr="000017E0">
        <w:t>s price</w:t>
      </w:r>
      <w:r w:rsidR="00521758" w:rsidRPr="000017E0">
        <w:t>.</w:t>
      </w: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0B6ACE" w:rsidP="007A169E">
      <w:pPr>
        <w:widowControl/>
        <w:tabs>
          <w:tab w:val="left" w:pos="-1080"/>
          <w:tab w:val="left" w:pos="-720"/>
          <w:tab w:val="left" w:pos="0"/>
          <w:tab w:val="left" w:pos="720"/>
          <w:tab w:val="left" w:pos="1080"/>
        </w:tabs>
        <w:ind w:left="1080" w:hanging="1080"/>
        <w:jc w:val="left"/>
      </w:pPr>
      <w:r>
        <w:rPr>
          <w:b/>
        </w:rPr>
        <w:t>1-9</w:t>
      </w:r>
      <w:r w:rsidR="00521758" w:rsidRPr="000017E0">
        <w:rPr>
          <w:b/>
        </w:rPr>
        <w:tab/>
        <w:t>a.</w:t>
      </w:r>
      <w:r w:rsidR="00521758" w:rsidRPr="000017E0">
        <w:tab/>
      </w:r>
      <w:r w:rsidR="00D257F9" w:rsidRPr="000017E0">
        <w:t xml:space="preserve">Corporate philanthropy is always a sticky issue, but it can be justified in terms of helping to create a more attractive community that will make it easier to hire a productive work force.  This corporate philanthropy could be received by stockholders negatively, especially those stockholders not living in its headquarters city.  Stockholders are interested in actions that maximize share price, and if competing firms are not making similar contributions, the </w:t>
      </w:r>
      <w:r w:rsidR="00D852DA">
        <w:t>“</w:t>
      </w:r>
      <w:r w:rsidR="00D257F9" w:rsidRPr="000017E0">
        <w:t>cost</w:t>
      </w:r>
      <w:r w:rsidR="00D852DA">
        <w:t>”</w:t>
      </w:r>
      <w:r w:rsidR="00D257F9" w:rsidRPr="000017E0">
        <w:t xml:space="preserve"> of this philanthr</w:t>
      </w:r>
      <w:r w:rsidR="00B74AC3">
        <w:t>opy has to be borne by someone—</w:t>
      </w:r>
      <w:r w:rsidR="00D257F9" w:rsidRPr="000017E0">
        <w:t>the stockholders.  Thus, stock price could decrease</w:t>
      </w:r>
      <w:r w:rsidR="00521758" w:rsidRPr="000017E0">
        <w:t>.</w:t>
      </w: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90799E" w:rsidP="007A169E">
      <w:pPr>
        <w:pStyle w:val="30"/>
        <w:tabs>
          <w:tab w:val="clear" w:pos="1080"/>
        </w:tabs>
        <w:jc w:val="left"/>
      </w:pPr>
      <w:r w:rsidRPr="000017E0">
        <w:rPr>
          <w:b/>
        </w:rPr>
        <w:t>b.</w:t>
      </w:r>
      <w:r w:rsidRPr="000017E0">
        <w:tab/>
      </w:r>
      <w:r w:rsidR="00D257F9" w:rsidRPr="000017E0">
        <w:t xml:space="preserve">Companies must make investments in the current period in order to generate future cash flows.  Stockholders should be aware of this, and assuming a correct analysis has been performed, they should react positively to the decision.  The </w:t>
      </w:r>
      <w:r w:rsidR="0039656D">
        <w:t>Chinese</w:t>
      </w:r>
      <w:r w:rsidR="00D257F9" w:rsidRPr="000017E0">
        <w:t xml:space="preserve"> plant is in this category.  Capital budgeti</w:t>
      </w:r>
      <w:r w:rsidR="00A22629">
        <w:t xml:space="preserve">ng is covered in depth in </w:t>
      </w:r>
      <w:r w:rsidR="00375722">
        <w:t>Part 4</w:t>
      </w:r>
      <w:r w:rsidR="00D257F9" w:rsidRPr="000017E0">
        <w:t xml:space="preserve"> of the text.  Assuming that the correct capital budgeting analysis has been made, the stock price should increase in the future</w:t>
      </w:r>
      <w:r w:rsidR="00521758" w:rsidRPr="000017E0">
        <w:t>.</w:t>
      </w:r>
    </w:p>
    <w:p w:rsidR="00521758" w:rsidRPr="000017E0" w:rsidRDefault="00521758" w:rsidP="007A169E">
      <w:pPr>
        <w:pStyle w:val="30"/>
        <w:ind w:left="720" w:firstLine="0"/>
        <w:jc w:val="left"/>
      </w:pPr>
    </w:p>
    <w:p w:rsidR="00521758" w:rsidRPr="000017E0" w:rsidRDefault="00521758" w:rsidP="007A169E">
      <w:pPr>
        <w:widowControl/>
        <w:tabs>
          <w:tab w:val="left" w:pos="-1080"/>
          <w:tab w:val="left" w:pos="-720"/>
          <w:tab w:val="left" w:pos="1080"/>
        </w:tabs>
        <w:ind w:left="1080" w:hanging="360"/>
        <w:jc w:val="left"/>
      </w:pPr>
      <w:r w:rsidRPr="000017E0">
        <w:rPr>
          <w:b/>
        </w:rPr>
        <w:t>c.</w:t>
      </w:r>
      <w:r w:rsidRPr="000017E0">
        <w:tab/>
      </w:r>
      <w:r w:rsidR="00A1260B" w:rsidRPr="000017E0">
        <w:t>U.S</w:t>
      </w:r>
      <w:r w:rsidR="00772329">
        <w:t>.</w:t>
      </w:r>
      <w:r w:rsidR="00A1260B" w:rsidRPr="000017E0">
        <w:t xml:space="preserve"> Treasury bonds are considered safe investments, while common stock</w:t>
      </w:r>
      <w:r w:rsidR="00A22629">
        <w:t>s</w:t>
      </w:r>
      <w:r w:rsidR="00A1260B" w:rsidRPr="000017E0">
        <w:t xml:space="preserve"> are far more risky.  If the company were to switch the emergency funds from Treasury bonds to stocks, stockholders should see this as increasing the firm</w:t>
      </w:r>
      <w:r w:rsidR="00D852DA">
        <w:t>’</w:t>
      </w:r>
      <w:r w:rsidR="00A1260B" w:rsidRPr="000017E0">
        <w:t xml:space="preserve">s risk because stock returns are not guaranteed—sometimes they </w:t>
      </w:r>
      <w:r w:rsidR="00A22629">
        <w:t>increase</w:t>
      </w:r>
      <w:r w:rsidR="00A1260B" w:rsidRPr="000017E0">
        <w:t xml:space="preserve"> and sometimes they </w:t>
      </w:r>
      <w:r w:rsidR="00A22629">
        <w:t>decline</w:t>
      </w:r>
      <w:r w:rsidR="00A1260B" w:rsidRPr="000017E0">
        <w:t>.  The firm might need the funds when the prices of their investments were low and not have the needed emergency funds.  Consequently, the firm</w:t>
      </w:r>
      <w:r w:rsidR="00D852DA">
        <w:t>’</w:t>
      </w:r>
      <w:r w:rsidR="00A1260B" w:rsidRPr="000017E0">
        <w:t>s stock price would probably fall</w:t>
      </w:r>
      <w:r w:rsidRPr="000017E0">
        <w:t>.</w:t>
      </w:r>
    </w:p>
    <w:p w:rsidR="00A1260B" w:rsidRPr="000017E0" w:rsidRDefault="00A1260B" w:rsidP="007A169E">
      <w:pPr>
        <w:widowControl/>
        <w:tabs>
          <w:tab w:val="left" w:pos="-1080"/>
          <w:tab w:val="left" w:pos="-720"/>
          <w:tab w:val="left" w:pos="1080"/>
        </w:tabs>
        <w:ind w:left="1080" w:hanging="360"/>
        <w:jc w:val="left"/>
      </w:pPr>
    </w:p>
    <w:p w:rsidR="00521758" w:rsidRPr="000017E0" w:rsidRDefault="000B6ACE" w:rsidP="007A169E">
      <w:pPr>
        <w:widowControl/>
        <w:tabs>
          <w:tab w:val="left" w:pos="-1080"/>
          <w:tab w:val="left" w:pos="-720"/>
          <w:tab w:val="left" w:pos="720"/>
          <w:tab w:val="left" w:pos="1080"/>
        </w:tabs>
        <w:ind w:left="1080" w:hanging="1080"/>
        <w:jc w:val="left"/>
      </w:pPr>
      <w:r>
        <w:rPr>
          <w:b/>
        </w:rPr>
        <w:t>1-10</w:t>
      </w:r>
      <w:r w:rsidR="00521758" w:rsidRPr="000017E0">
        <w:rPr>
          <w:b/>
        </w:rPr>
        <w:tab/>
        <w:t>a.</w:t>
      </w:r>
      <w:r w:rsidR="00521758" w:rsidRPr="000017E0">
        <w:rPr>
          <w:b/>
        </w:rPr>
        <w:tab/>
      </w:r>
      <w:r w:rsidR="001D08EF" w:rsidRPr="000017E0">
        <w:t xml:space="preserve">No, TIAA-CREF is not an ordinary shareholder.  Because it is one of the largest institutional shareholders in the United States and it controls </w:t>
      </w:r>
      <w:r w:rsidR="00375722">
        <w:t>more than</w:t>
      </w:r>
      <w:r w:rsidR="001D08EF" w:rsidRPr="000017E0">
        <w:t xml:space="preserve"> $</w:t>
      </w:r>
      <w:r w:rsidR="00375722">
        <w:t>35</w:t>
      </w:r>
      <w:r w:rsidR="001D08EF" w:rsidRPr="000017E0">
        <w:t xml:space="preserve">0 billion in pension funds, its voice carries a lot of weight. This </w:t>
      </w:r>
      <w:r w:rsidR="00D852DA">
        <w:t>“</w:t>
      </w:r>
      <w:r w:rsidR="001D08EF" w:rsidRPr="000017E0">
        <w:t>shareholder</w:t>
      </w:r>
      <w:r w:rsidR="00D852DA">
        <w:t>”</w:t>
      </w:r>
      <w:r w:rsidR="001D08EF" w:rsidRPr="000017E0">
        <w:t xml:space="preserve"> in effect consists of many individual shareholders whose pensions are invested with this group</w:t>
      </w:r>
      <w:r w:rsidR="00521758" w:rsidRPr="000017E0">
        <w:t>.</w:t>
      </w:r>
    </w:p>
    <w:p w:rsidR="00521758" w:rsidRPr="000017E0" w:rsidRDefault="00521758" w:rsidP="007A169E">
      <w:pPr>
        <w:widowControl/>
        <w:tabs>
          <w:tab w:val="left" w:pos="-1080"/>
          <w:tab w:val="left" w:pos="-720"/>
          <w:tab w:val="left" w:pos="720"/>
          <w:tab w:val="left" w:pos="1080"/>
        </w:tabs>
        <w:ind w:left="1080" w:hanging="1080"/>
        <w:jc w:val="left"/>
      </w:pPr>
    </w:p>
    <w:p w:rsidR="001D08EF" w:rsidRPr="000017E0" w:rsidRDefault="00A22629" w:rsidP="007A169E">
      <w:pPr>
        <w:pStyle w:val="30"/>
        <w:tabs>
          <w:tab w:val="left" w:pos="720"/>
        </w:tabs>
        <w:jc w:val="left"/>
      </w:pPr>
      <w:r>
        <w:rPr>
          <w:b/>
        </w:rPr>
        <w:t>b</w:t>
      </w:r>
      <w:r w:rsidR="001D08EF" w:rsidRPr="000017E0">
        <w:rPr>
          <w:b/>
        </w:rPr>
        <w:t>.</w:t>
      </w:r>
      <w:r w:rsidR="001D08EF" w:rsidRPr="000017E0">
        <w:rPr>
          <w:b/>
        </w:rPr>
        <w:tab/>
      </w:r>
      <w:r w:rsidR="001D08EF" w:rsidRPr="000017E0">
        <w:t>For TIAA-CREF to be effective in wielding its weight, it must act as a coordinated unit.  In order to do this, the fund</w:t>
      </w:r>
      <w:r w:rsidR="00D852DA">
        <w:t>’</w:t>
      </w:r>
      <w:r w:rsidR="001D08EF" w:rsidRPr="000017E0">
        <w:t xml:space="preserve">s managers should solicit from the individual shareholders their </w:t>
      </w:r>
      <w:r w:rsidR="00D852DA">
        <w:t>“</w:t>
      </w:r>
      <w:r w:rsidR="001D08EF" w:rsidRPr="000017E0">
        <w:t>votes</w:t>
      </w:r>
      <w:r w:rsidR="00D852DA">
        <w:t>”</w:t>
      </w:r>
      <w:r w:rsidR="001D08EF" w:rsidRPr="000017E0">
        <w:t xml:space="preserve"> on the fund</w:t>
      </w:r>
      <w:r w:rsidR="00D852DA">
        <w:t>’</w:t>
      </w:r>
      <w:r w:rsidR="001D08EF" w:rsidRPr="000017E0">
        <w:t xml:space="preserve">s practices, and from those </w:t>
      </w:r>
      <w:r w:rsidR="00D852DA">
        <w:t>“</w:t>
      </w:r>
      <w:r w:rsidR="001D08EF" w:rsidRPr="000017E0">
        <w:t>votes</w:t>
      </w:r>
      <w:r w:rsidR="00D852DA">
        <w:t>”</w:t>
      </w:r>
      <w:r w:rsidR="001D08EF" w:rsidRPr="000017E0">
        <w:t xml:space="preserve"> act on the majority</w:t>
      </w:r>
      <w:r w:rsidR="00D852DA">
        <w:t>’</w:t>
      </w:r>
      <w:r w:rsidR="001D08EF" w:rsidRPr="000017E0">
        <w:t>s wishes.  In so doing, the individual teachers whose pensions are invested in the fund have</w:t>
      </w:r>
      <w:r>
        <w:t>,</w:t>
      </w:r>
      <w:r w:rsidR="001D08EF" w:rsidRPr="000017E0">
        <w:t xml:space="preserve"> in effect</w:t>
      </w:r>
      <w:r>
        <w:t>,</w:t>
      </w:r>
      <w:r w:rsidR="001D08EF" w:rsidRPr="000017E0">
        <w:t xml:space="preserve"> determined the fund</w:t>
      </w:r>
      <w:r w:rsidR="00D852DA">
        <w:t>’</w:t>
      </w:r>
      <w:r w:rsidR="001D08EF" w:rsidRPr="000017E0">
        <w:t>s voting practices.</w:t>
      </w:r>
    </w:p>
    <w:p w:rsidR="00521758" w:rsidRPr="000017E0" w:rsidRDefault="00521758" w:rsidP="007A169E">
      <w:pPr>
        <w:widowControl/>
        <w:tabs>
          <w:tab w:val="left" w:pos="-1080"/>
          <w:tab w:val="left" w:pos="-720"/>
          <w:tab w:val="left" w:pos="0"/>
          <w:tab w:val="left" w:pos="720"/>
          <w:tab w:val="left" w:pos="1080"/>
        </w:tabs>
        <w:jc w:val="left"/>
      </w:pPr>
    </w:p>
    <w:p w:rsidR="00521758" w:rsidRPr="000017E0" w:rsidRDefault="00521758" w:rsidP="007A169E">
      <w:pPr>
        <w:widowControl/>
        <w:tabs>
          <w:tab w:val="left" w:pos="-1080"/>
          <w:tab w:val="left" w:pos="-720"/>
          <w:tab w:val="left" w:pos="720"/>
          <w:tab w:val="left" w:pos="1080"/>
        </w:tabs>
        <w:ind w:left="720" w:hanging="720"/>
        <w:jc w:val="left"/>
      </w:pPr>
      <w:r w:rsidRPr="000017E0">
        <w:rPr>
          <w:b/>
        </w:rPr>
        <w:t>1-1</w:t>
      </w:r>
      <w:r w:rsidR="000B6ACE">
        <w:rPr>
          <w:b/>
        </w:rPr>
        <w:t>1</w:t>
      </w:r>
      <w:r w:rsidRPr="000017E0">
        <w:tab/>
        <w:t>Earnings per share in the current year will decline due to the cost of the investment made in the current year and no significant performance impact in the short run.  However, the company</w:t>
      </w:r>
      <w:r w:rsidR="00D852DA">
        <w:t>’</w:t>
      </w:r>
      <w:r w:rsidRPr="000017E0">
        <w:t>s stock price should increase due to the significant cost savings expected in the future.</w:t>
      </w:r>
    </w:p>
    <w:p w:rsidR="001E5958" w:rsidRPr="000017E0" w:rsidRDefault="001E5958" w:rsidP="007A169E">
      <w:pPr>
        <w:widowControl/>
        <w:tabs>
          <w:tab w:val="left" w:pos="-1080"/>
          <w:tab w:val="left" w:pos="-720"/>
          <w:tab w:val="left" w:pos="0"/>
          <w:tab w:val="left" w:pos="720"/>
          <w:tab w:val="left" w:pos="1080"/>
        </w:tabs>
        <w:jc w:val="left"/>
      </w:pPr>
    </w:p>
    <w:p w:rsidR="001E5958" w:rsidRPr="000017E0" w:rsidRDefault="001E5958" w:rsidP="007A169E">
      <w:pPr>
        <w:widowControl/>
        <w:tabs>
          <w:tab w:val="left" w:pos="-1080"/>
          <w:tab w:val="left" w:pos="-720"/>
          <w:tab w:val="left" w:pos="720"/>
          <w:tab w:val="left" w:pos="1080"/>
        </w:tabs>
        <w:ind w:left="720" w:hanging="720"/>
        <w:jc w:val="left"/>
      </w:pPr>
      <w:r w:rsidRPr="000017E0">
        <w:rPr>
          <w:b/>
        </w:rPr>
        <w:t>1-1</w:t>
      </w:r>
      <w:r w:rsidR="000B6ACE">
        <w:rPr>
          <w:b/>
        </w:rPr>
        <w:t>2</w:t>
      </w:r>
      <w:r w:rsidRPr="000017E0">
        <w:tab/>
      </w:r>
      <w:r w:rsidR="00D45057" w:rsidRPr="000017E0">
        <w:t>The board of directors should set CEO compensation dependent on how well the firm performs.  The compensation package should be sufficient to attract and retain the CEO but not go beyond what is needed.  Compensation should be structured so that the CEO is rewarded on the basis of the stock</w:t>
      </w:r>
      <w:r w:rsidR="00D852DA">
        <w:t>’</w:t>
      </w:r>
      <w:r w:rsidR="00D45057" w:rsidRPr="000017E0">
        <w:t>s performance over the long run, not the stock</w:t>
      </w:r>
      <w:r w:rsidR="00D852DA">
        <w:t>’</w:t>
      </w:r>
      <w:r w:rsidR="00D45057" w:rsidRPr="000017E0">
        <w:t>s price on an option exercise date.  This means that options (or direct stock awards) should be phased in over a number of years so the CEO will have an incentive to keep the stock price high over time.  If the intrinsic value could be measured in an objective and verifiable manner, then performance pay could be based on changes in intrinsic value.  Since intrinsic value is not observable, compensation must be based on the stock</w:t>
      </w:r>
      <w:r w:rsidR="00D852DA">
        <w:t>’</w:t>
      </w:r>
      <w:r w:rsidR="00D45057" w:rsidRPr="000017E0">
        <w:t>s market price—but the price used should be an average over time rather than on a sp</w:t>
      </w:r>
      <w:r w:rsidR="00A22629">
        <w:t>ecific</w:t>
      </w:r>
      <w:r w:rsidR="00D45057" w:rsidRPr="000017E0">
        <w:t xml:space="preserve"> date.  The board should probably set the CEO</w:t>
      </w:r>
      <w:r w:rsidR="00D852DA">
        <w:t>’</w:t>
      </w:r>
      <w:r w:rsidR="00D45057" w:rsidRPr="000017E0">
        <w:t xml:space="preserve">s compensation as a mix between a fixed salary and stock options.  The </w:t>
      </w:r>
      <w:r w:rsidR="00AD7C89">
        <w:t xml:space="preserve">actions of the </w:t>
      </w:r>
      <w:r w:rsidR="00D45057" w:rsidRPr="000017E0">
        <w:t>vice president of Company X would be different than if he were CEO of some other company</w:t>
      </w:r>
      <w:r w:rsidRPr="000017E0">
        <w:t>.</w:t>
      </w:r>
    </w:p>
    <w:p w:rsidR="00521758" w:rsidRPr="000017E0" w:rsidRDefault="00521758" w:rsidP="007A169E">
      <w:pPr>
        <w:widowControl/>
        <w:tabs>
          <w:tab w:val="left" w:pos="-1080"/>
          <w:tab w:val="left" w:pos="-720"/>
          <w:tab w:val="left" w:pos="720"/>
          <w:tab w:val="left" w:pos="1080"/>
        </w:tabs>
        <w:ind w:left="720" w:hanging="720"/>
        <w:jc w:val="left"/>
      </w:pPr>
    </w:p>
    <w:p w:rsidR="00D45057" w:rsidRDefault="00D45057" w:rsidP="007A169E">
      <w:pPr>
        <w:ind w:left="720" w:hanging="720"/>
        <w:jc w:val="left"/>
      </w:pPr>
      <w:r w:rsidRPr="000017E0">
        <w:rPr>
          <w:b/>
        </w:rPr>
        <w:t>1-1</w:t>
      </w:r>
      <w:r w:rsidR="000B6ACE">
        <w:rPr>
          <w:b/>
        </w:rPr>
        <w:t>3</w:t>
      </w:r>
      <w:r w:rsidRPr="000017E0">
        <w:tab/>
      </w:r>
      <w:r w:rsidR="00BE6B54" w:rsidRPr="000017E0">
        <w:t>Setti</w:t>
      </w:r>
      <w:r w:rsidR="000C4C9C" w:rsidRPr="000017E0">
        <w:t>ng the compensation policy for three</w:t>
      </w:r>
      <w:r w:rsidR="00BE6B54" w:rsidRPr="000017E0">
        <w:t xml:space="preserve"> division managers would be different than setting the compensation policy for a CEO because performance of each of these managers could be more easily observed.  For a CEO an award based on stock price performance makes sense, while </w:t>
      </w:r>
      <w:r w:rsidR="006D5580">
        <w:t>basing the compensation for division managers on stock price performance</w:t>
      </w:r>
      <w:r w:rsidR="00BE6B54" w:rsidRPr="000017E0">
        <w:t xml:space="preserve"> doesn</w:t>
      </w:r>
      <w:r w:rsidR="00D852DA">
        <w:t>’</w:t>
      </w:r>
      <w:r w:rsidR="00BE6B54" w:rsidRPr="000017E0">
        <w:t>t make sense.  Each of the managers could still be given stock awards; however, rather than the award being based on stock price it could be determined from some observable measure like increase</w:t>
      </w:r>
      <w:r w:rsidR="001B714F">
        <w:t>d</w:t>
      </w:r>
      <w:r w:rsidR="00BE6B54" w:rsidRPr="000017E0">
        <w:t xml:space="preserve"> gas output, oil output, etc.</w:t>
      </w:r>
    </w:p>
    <w:p w:rsidR="00AF7EA0" w:rsidRDefault="00AF7EA0" w:rsidP="007A169E">
      <w:pPr>
        <w:ind w:left="720" w:hanging="720"/>
        <w:jc w:val="left"/>
      </w:pPr>
    </w:p>
    <w:p w:rsidR="00E81A72" w:rsidRDefault="00E81A72" w:rsidP="00E81A72">
      <w:pPr>
        <w:widowControl/>
        <w:tabs>
          <w:tab w:val="left" w:pos="720"/>
        </w:tabs>
        <w:ind w:left="1080" w:hanging="1080"/>
        <w:jc w:val="left"/>
      </w:pPr>
      <w:r w:rsidRPr="00E81A72">
        <w:rPr>
          <w:b/>
        </w:rPr>
        <w:t>1-14</w:t>
      </w:r>
      <w:r w:rsidRPr="00E81A72">
        <w:rPr>
          <w:b/>
        </w:rPr>
        <w:tab/>
      </w:r>
      <w:r>
        <w:rPr>
          <w:b/>
        </w:rPr>
        <w:t>a.</w:t>
      </w:r>
      <w:r>
        <w:rPr>
          <w:b/>
        </w:rPr>
        <w:tab/>
      </w:r>
      <w:r>
        <w:t>The expected payoff to debtholders is $77 million. The expected payoff to stockholders is (0.5 × $13 million + 0.5</w:t>
      </w:r>
      <w:r w:rsidR="00B103CA">
        <w:t xml:space="preserve"> × $</w:t>
      </w:r>
      <w:r>
        <w:t>53 million) = $33 million.  If management selects Project L, then the firm will have enough cash flow to fully pay debtholders the promised $77 million, regardless of the state of the economy.  The stockholders receive the cash flows that are available after the debtholders have been paid.</w:t>
      </w:r>
    </w:p>
    <w:p w:rsidR="00B103CA" w:rsidRDefault="00B103CA" w:rsidP="00E81A72">
      <w:pPr>
        <w:widowControl/>
        <w:tabs>
          <w:tab w:val="left" w:pos="720"/>
        </w:tabs>
        <w:ind w:left="1080" w:hanging="1080"/>
        <w:jc w:val="left"/>
      </w:pPr>
    </w:p>
    <w:p w:rsidR="00B103CA" w:rsidRDefault="00B103CA" w:rsidP="00B103CA">
      <w:pPr>
        <w:widowControl/>
        <w:ind w:left="1080" w:hanging="360"/>
        <w:jc w:val="left"/>
      </w:pPr>
      <w:r w:rsidRPr="00B103CA">
        <w:rPr>
          <w:b/>
        </w:rPr>
        <w:t>b.</w:t>
      </w:r>
      <w:r>
        <w:tab/>
        <w:t>The expected payoff to debtholders is (0.5 × $50 million + 0.5 × $77 million) = $6</w:t>
      </w:r>
      <w:r w:rsidR="00BF0E11">
        <w:t>3</w:t>
      </w:r>
      <w:r>
        <w:t>.5 million.  The expected payoff to stockholders is (0.5 × 0 + 0.5 × $93) = $46.5 million.  If management selects Project H and the economy is weak, then the company will not have enough cash to fully pay off its debts.  In this case, the debtholders would receive all of the available cash ($50 million) and there will be nothing left over for the stockholders.   If the economy is strong, there will be enough cash to fully pay</w:t>
      </w:r>
      <w:r w:rsidR="00863DFD">
        <w:t xml:space="preserve"> </w:t>
      </w:r>
      <w:r>
        <w:t>off the debtholders and the stockholders will receive all the remaining cash ($1</w:t>
      </w:r>
      <w:r w:rsidR="00863DFD">
        <w:t>7</w:t>
      </w:r>
      <w:r>
        <w:t xml:space="preserve">0 million </w:t>
      </w:r>
      <w:r w:rsidR="00863DFD">
        <w:t>–</w:t>
      </w:r>
      <w:r>
        <w:t xml:space="preserve"> $77 million = $</w:t>
      </w:r>
      <w:r w:rsidR="00863DFD">
        <w:t>9</w:t>
      </w:r>
      <w:r>
        <w:t>3 million).</w:t>
      </w:r>
    </w:p>
    <w:p w:rsidR="00863DFD" w:rsidRPr="00E81A72" w:rsidRDefault="00863DFD" w:rsidP="00B103CA">
      <w:pPr>
        <w:widowControl/>
        <w:ind w:left="1080" w:hanging="360"/>
        <w:jc w:val="left"/>
      </w:pPr>
    </w:p>
    <w:p w:rsidR="00E81A72" w:rsidRPr="00863DFD" w:rsidRDefault="00863DFD" w:rsidP="00863DFD">
      <w:pPr>
        <w:widowControl/>
        <w:ind w:left="1080" w:hanging="360"/>
        <w:jc w:val="left"/>
        <w:rPr>
          <w:rFonts w:cs="Tahoma"/>
        </w:rPr>
      </w:pPr>
      <w:r w:rsidRPr="00863DFD">
        <w:rPr>
          <w:rFonts w:cs="Tahoma"/>
          <w:b/>
        </w:rPr>
        <w:t>c.</w:t>
      </w:r>
      <w:r>
        <w:rPr>
          <w:rFonts w:cs="Tahoma"/>
        </w:rPr>
        <w:tab/>
      </w:r>
      <w:r w:rsidR="00E81A72" w:rsidRPr="00863DFD">
        <w:rPr>
          <w:rFonts w:cs="Tahoma"/>
        </w:rPr>
        <w:t xml:space="preserve">The </w:t>
      </w:r>
      <w:r w:rsidR="00E81A72" w:rsidRPr="00863DFD">
        <w:t>bondholders</w:t>
      </w:r>
      <w:r w:rsidR="00E81A72" w:rsidRPr="00863DFD">
        <w:rPr>
          <w:rFonts w:cs="Tahoma"/>
        </w:rPr>
        <w:t xml:space="preserve"> would clearly prefer that the company select Project L, since it would give them a higher cash flow and less risk.</w:t>
      </w:r>
    </w:p>
    <w:p w:rsidR="00863DFD" w:rsidRDefault="00863DFD" w:rsidP="00BD7F8D">
      <w:pPr>
        <w:pStyle w:val="aa"/>
        <w:spacing w:after="0" w:line="240" w:lineRule="auto"/>
        <w:ind w:left="630"/>
        <w:rPr>
          <w:rFonts w:ascii="Tahoma" w:hAnsi="Tahoma" w:cs="Tahoma"/>
          <w:sz w:val="20"/>
          <w:szCs w:val="20"/>
        </w:rPr>
      </w:pPr>
    </w:p>
    <w:p w:rsidR="00E81A72" w:rsidRDefault="00863DFD" w:rsidP="00863DFD">
      <w:pPr>
        <w:widowControl/>
        <w:ind w:left="1080" w:hanging="360"/>
        <w:jc w:val="left"/>
        <w:rPr>
          <w:rFonts w:cs="Tahoma"/>
        </w:rPr>
      </w:pPr>
      <w:r w:rsidRPr="00863DFD">
        <w:rPr>
          <w:rFonts w:cs="Tahoma"/>
          <w:b/>
        </w:rPr>
        <w:t>d.</w:t>
      </w:r>
      <w:r>
        <w:rPr>
          <w:rFonts w:cs="Tahoma"/>
        </w:rPr>
        <w:tab/>
      </w:r>
      <w:r w:rsidR="00E81A72" w:rsidRPr="00863DFD">
        <w:rPr>
          <w:rFonts w:cs="Tahoma"/>
        </w:rPr>
        <w:t xml:space="preserve">Even though Project L and Project H </w:t>
      </w:r>
      <w:r w:rsidR="0084028D">
        <w:rPr>
          <w:rFonts w:cs="Tahoma"/>
        </w:rPr>
        <w:t>have</w:t>
      </w:r>
      <w:r w:rsidR="00E81A72" w:rsidRPr="00863DFD">
        <w:rPr>
          <w:rFonts w:cs="Tahoma"/>
        </w:rPr>
        <w:t xml:space="preserve"> the same overall expected payoff, Project H shifts the distribution of </w:t>
      </w:r>
      <w:r w:rsidR="00E81A72" w:rsidRPr="00863DFD">
        <w:t>the</w:t>
      </w:r>
      <w:r w:rsidR="00E81A72" w:rsidRPr="00863DFD">
        <w:rPr>
          <w:rFonts w:cs="Tahoma"/>
        </w:rPr>
        <w:t xml:space="preserve"> firm</w:t>
      </w:r>
      <w:r w:rsidR="00D852DA">
        <w:rPr>
          <w:rFonts w:cs="Tahoma"/>
        </w:rPr>
        <w:t>’</w:t>
      </w:r>
      <w:r w:rsidR="00E81A72" w:rsidRPr="00863DFD">
        <w:rPr>
          <w:rFonts w:cs="Tahoma"/>
        </w:rPr>
        <w:t>s cash flow payoffs from debtholders to stockholders.  So, in many instances, despite the higher risk, stockholders may prefer Project H because it provides them with a signific</w:t>
      </w:r>
      <w:r>
        <w:rPr>
          <w:rFonts w:cs="Tahoma"/>
        </w:rPr>
        <w:t>antly higher expected payoff.</w:t>
      </w:r>
    </w:p>
    <w:p w:rsidR="00863DFD" w:rsidRPr="00863DFD" w:rsidRDefault="00863DFD" w:rsidP="00BD7F8D">
      <w:pPr>
        <w:pStyle w:val="aa"/>
        <w:spacing w:after="0" w:line="240" w:lineRule="auto"/>
        <w:ind w:left="630"/>
        <w:rPr>
          <w:rFonts w:ascii="Tahoma" w:hAnsi="Tahoma" w:cs="Tahoma"/>
          <w:sz w:val="20"/>
          <w:szCs w:val="20"/>
        </w:rPr>
      </w:pPr>
    </w:p>
    <w:p w:rsidR="00E81A72" w:rsidRPr="0084028D" w:rsidRDefault="00863DFD" w:rsidP="00863DFD">
      <w:pPr>
        <w:widowControl/>
        <w:ind w:left="1080" w:hanging="360"/>
        <w:jc w:val="left"/>
        <w:rPr>
          <w:rFonts w:ascii="Times New Roman" w:hAnsi="Times New Roman"/>
        </w:rPr>
      </w:pPr>
      <w:r w:rsidRPr="00863DFD">
        <w:rPr>
          <w:rFonts w:cs="Tahoma"/>
          <w:b/>
        </w:rPr>
        <w:t>e.</w:t>
      </w:r>
      <w:r w:rsidRPr="00863DFD">
        <w:rPr>
          <w:rFonts w:cs="Tahoma"/>
          <w:b/>
        </w:rPr>
        <w:tab/>
      </w:r>
      <w:r w:rsidR="0084028D">
        <w:rPr>
          <w:rFonts w:cs="Tahoma"/>
        </w:rPr>
        <w:t>Bondholders attempt to protect themselves by including covenants in the bond agreements that limit firms</w:t>
      </w:r>
      <w:r w:rsidR="00D852DA">
        <w:rPr>
          <w:rFonts w:cs="Tahoma"/>
        </w:rPr>
        <w:t>’</w:t>
      </w:r>
      <w:r w:rsidR="0084028D">
        <w:rPr>
          <w:rFonts w:cs="Tahoma"/>
        </w:rPr>
        <w:t xml:space="preserve"> use of additional debt and constraining managers</w:t>
      </w:r>
      <w:r w:rsidR="00D852DA">
        <w:rPr>
          <w:rFonts w:cs="Tahoma"/>
        </w:rPr>
        <w:t>’</w:t>
      </w:r>
      <w:r w:rsidR="0084028D">
        <w:rPr>
          <w:rFonts w:cs="Tahoma"/>
        </w:rPr>
        <w:t xml:space="preserve"> actions (such as taking on risky projects to the detriment of bondholders) in other ways.</w:t>
      </w:r>
    </w:p>
    <w:p w:rsidR="00E81A72" w:rsidRPr="00BD7F8D" w:rsidRDefault="00E81A72" w:rsidP="007A169E">
      <w:pPr>
        <w:ind w:left="720" w:hanging="720"/>
        <w:jc w:val="left"/>
        <w:rPr>
          <w:rFonts w:ascii="Times New Roman" w:hAnsi="Times New Roman"/>
        </w:rPr>
      </w:pPr>
    </w:p>
    <w:sectPr w:rsidR="00E81A72" w:rsidRPr="00BD7F8D" w:rsidSect="00207A35">
      <w:footerReference w:type="even" r:id="rId12"/>
      <w:footerReference w:type="default" r:id="rId13"/>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2574" w:rsidRDefault="00D22574">
      <w:r>
        <w:separator/>
      </w:r>
    </w:p>
  </w:endnote>
  <w:endnote w:type="continuationSeparator" w:id="0">
    <w:p w:rsidR="00D22574" w:rsidRDefault="00D22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rlett">
    <w:panose1 w:val="00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altName w:val="Symbol"/>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68B" w:rsidRDefault="0035468B" w:rsidP="00E528B7">
    <w:pPr>
      <w:tabs>
        <w:tab w:val="right" w:pos="8820"/>
        <w:tab w:val="right" w:pos="9360"/>
      </w:tabs>
      <w:spacing w:before="120" w:after="120"/>
      <w:rPr>
        <w:b/>
      </w:rPr>
    </w:pPr>
    <w:r w:rsidRPr="00651B9F">
      <w:rPr>
        <w:b/>
      </w:rPr>
      <w:t xml:space="preserve">Chapter </w:t>
    </w:r>
    <w:r>
      <w:rPr>
        <w:b/>
      </w:rPr>
      <w:t>1</w:t>
    </w:r>
    <w:r w:rsidRPr="00651B9F">
      <w:rPr>
        <w:b/>
      </w:rPr>
      <w:t xml:space="preserve">:  </w:t>
    </w:r>
    <w:r>
      <w:rPr>
        <w:b/>
      </w:rPr>
      <w:t>An Overview of Financial Management</w:t>
    </w:r>
    <w:r w:rsidRPr="00651B9F">
      <w:rPr>
        <w:b/>
      </w:rPr>
      <w:tab/>
    </w:r>
    <w:r w:rsidRPr="00651B9F">
      <w:rPr>
        <w:b/>
        <w:i/>
      </w:rPr>
      <w:t>Learning Objectives</w:t>
    </w:r>
    <w:r w:rsidRPr="00651B9F">
      <w:rPr>
        <w:b/>
        <w:i/>
      </w:rPr>
      <w:tab/>
    </w:r>
    <w:r w:rsidRPr="00651B9F">
      <w:rPr>
        <w:b/>
      </w:rPr>
      <w:fldChar w:fldCharType="begin"/>
    </w:r>
    <w:r w:rsidRPr="00651B9F">
      <w:rPr>
        <w:b/>
      </w:rPr>
      <w:instrText xml:space="preserve">PAGE </w:instrText>
    </w:r>
    <w:r w:rsidRPr="00651B9F">
      <w:rPr>
        <w:b/>
      </w:rPr>
      <w:fldChar w:fldCharType="separate"/>
    </w:r>
    <w:r w:rsidR="00A16750">
      <w:rPr>
        <w:b/>
        <w:noProof/>
      </w:rPr>
      <w:t>1</w:t>
    </w:r>
    <w:r w:rsidRPr="00651B9F">
      <w:rPr>
        <w:b/>
      </w:rPr>
      <w:fldChar w:fldCharType="end"/>
    </w:r>
  </w:p>
  <w:p w:rsidR="0035468B" w:rsidRPr="00240BC9" w:rsidRDefault="0035468B" w:rsidP="00240BC9">
    <w:pPr>
      <w:pStyle w:val="a5"/>
      <w:rPr>
        <w:rFonts w:cs="Tahoma"/>
        <w:b/>
        <w:sz w:val="14"/>
        <w:szCs w:val="14"/>
      </w:rPr>
    </w:pPr>
    <w:r w:rsidRPr="00240BC9">
      <w:rPr>
        <w:rFonts w:cs="Tahoma"/>
        <w:b/>
        <w:sz w:val="14"/>
        <w:szCs w:val="14"/>
      </w:rPr>
      <w:t xml:space="preserve">© </w:t>
    </w:r>
    <w:r w:rsidR="00D72CFF">
      <w:rPr>
        <w:rFonts w:cs="Tahoma"/>
        <w:b/>
        <w:sz w:val="14"/>
        <w:szCs w:val="14"/>
      </w:rPr>
      <w:t>2017</w:t>
    </w:r>
    <w:r w:rsidRPr="00240BC9">
      <w:rPr>
        <w:rFonts w:cs="Tahoma"/>
        <w:b/>
        <w:sz w:val="14"/>
        <w:szCs w:val="14"/>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68B" w:rsidRDefault="0035468B" w:rsidP="00E528B7">
    <w:pPr>
      <w:tabs>
        <w:tab w:val="left" w:pos="540"/>
        <w:tab w:val="right" w:pos="9360"/>
      </w:tabs>
      <w:spacing w:before="120" w:after="120"/>
      <w:rPr>
        <w:b/>
      </w:rPr>
    </w:pPr>
    <w:r w:rsidRPr="00651B9F">
      <w:rPr>
        <w:b/>
      </w:rPr>
      <w:fldChar w:fldCharType="begin"/>
    </w:r>
    <w:r w:rsidRPr="00651B9F">
      <w:rPr>
        <w:b/>
      </w:rPr>
      <w:instrText xml:space="preserve">PAGE </w:instrText>
    </w:r>
    <w:r w:rsidRPr="00651B9F">
      <w:rPr>
        <w:b/>
      </w:rPr>
      <w:fldChar w:fldCharType="separate"/>
    </w:r>
    <w:r w:rsidR="00A16750">
      <w:rPr>
        <w:b/>
        <w:noProof/>
      </w:rPr>
      <w:t>2</w:t>
    </w:r>
    <w:r w:rsidRPr="00651B9F">
      <w:rPr>
        <w:b/>
      </w:rPr>
      <w:fldChar w:fldCharType="end"/>
    </w:r>
    <w:r w:rsidRPr="00651B9F">
      <w:rPr>
        <w:b/>
      </w:rPr>
      <w:tab/>
    </w:r>
    <w:r w:rsidRPr="00651B9F">
      <w:rPr>
        <w:b/>
        <w:i/>
      </w:rPr>
      <w:t>Lecture Suggestions</w:t>
    </w:r>
    <w:r>
      <w:rPr>
        <w:b/>
      </w:rPr>
      <w:tab/>
      <w:t>Chapter 1</w:t>
    </w:r>
    <w:r w:rsidRPr="00651B9F">
      <w:rPr>
        <w:b/>
      </w:rPr>
      <w:t xml:space="preserve">:  </w:t>
    </w:r>
    <w:r>
      <w:rPr>
        <w:b/>
      </w:rPr>
      <w:t>An Overview of Financial Management</w:t>
    </w:r>
  </w:p>
  <w:p w:rsidR="0035468B" w:rsidRPr="00240BC9" w:rsidRDefault="0035468B" w:rsidP="00240BC9">
    <w:pPr>
      <w:pStyle w:val="a5"/>
      <w:rPr>
        <w:rFonts w:cs="Tahoma"/>
        <w:b/>
        <w:sz w:val="14"/>
        <w:szCs w:val="14"/>
      </w:rPr>
    </w:pPr>
    <w:r w:rsidRPr="00240BC9">
      <w:rPr>
        <w:rFonts w:cs="Tahoma"/>
        <w:b/>
        <w:sz w:val="14"/>
        <w:szCs w:val="14"/>
      </w:rPr>
      <w:t xml:space="preserve">© </w:t>
    </w:r>
    <w:r w:rsidR="0011178F">
      <w:rPr>
        <w:rFonts w:cs="Tahoma"/>
        <w:b/>
        <w:sz w:val="14"/>
        <w:szCs w:val="14"/>
      </w:rPr>
      <w:t>2017</w:t>
    </w:r>
    <w:r w:rsidRPr="00240BC9">
      <w:rPr>
        <w:rFonts w:cs="Tahoma"/>
        <w:b/>
        <w:sz w:val="14"/>
        <w:szCs w:val="14"/>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68B" w:rsidRDefault="0035468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68B" w:rsidRDefault="0035468B" w:rsidP="00E528B7">
    <w:pPr>
      <w:tabs>
        <w:tab w:val="left" w:pos="540"/>
        <w:tab w:val="right" w:pos="9360"/>
      </w:tabs>
      <w:spacing w:before="120" w:after="120"/>
      <w:rPr>
        <w:b/>
      </w:rPr>
    </w:pPr>
    <w:r w:rsidRPr="00651B9F">
      <w:rPr>
        <w:b/>
      </w:rPr>
      <w:fldChar w:fldCharType="begin"/>
    </w:r>
    <w:r w:rsidRPr="00651B9F">
      <w:rPr>
        <w:b/>
      </w:rPr>
      <w:instrText xml:space="preserve">PAGE </w:instrText>
    </w:r>
    <w:r w:rsidRPr="00651B9F">
      <w:rPr>
        <w:b/>
      </w:rPr>
      <w:fldChar w:fldCharType="separate"/>
    </w:r>
    <w:r w:rsidR="00BC514A">
      <w:rPr>
        <w:b/>
        <w:noProof/>
      </w:rPr>
      <w:t>6</w:t>
    </w:r>
    <w:r w:rsidRPr="00651B9F">
      <w:rPr>
        <w:b/>
      </w:rPr>
      <w:fldChar w:fldCharType="end"/>
    </w:r>
    <w:r w:rsidRPr="00651B9F">
      <w:rPr>
        <w:b/>
      </w:rPr>
      <w:tab/>
    </w:r>
    <w:r>
      <w:rPr>
        <w:b/>
        <w:i/>
      </w:rPr>
      <w:t>Answers and Solutions</w:t>
    </w:r>
    <w:r>
      <w:rPr>
        <w:b/>
      </w:rPr>
      <w:tab/>
      <w:t>Chapter 1</w:t>
    </w:r>
    <w:r w:rsidRPr="00651B9F">
      <w:rPr>
        <w:b/>
      </w:rPr>
      <w:t xml:space="preserve">:  </w:t>
    </w:r>
    <w:r>
      <w:rPr>
        <w:b/>
      </w:rPr>
      <w:t>An Overview of Financial Management</w:t>
    </w:r>
  </w:p>
  <w:p w:rsidR="0035468B" w:rsidRPr="00CB6E92" w:rsidRDefault="0035468B" w:rsidP="00CB6E92">
    <w:pPr>
      <w:pStyle w:val="a5"/>
      <w:rPr>
        <w:rFonts w:cs="Tahoma"/>
        <w:b/>
        <w:sz w:val="14"/>
        <w:szCs w:val="14"/>
      </w:rPr>
    </w:pPr>
    <w:r w:rsidRPr="00240BC9">
      <w:rPr>
        <w:rFonts w:cs="Tahoma"/>
        <w:b/>
        <w:sz w:val="14"/>
        <w:szCs w:val="14"/>
      </w:rPr>
      <w:t xml:space="preserve">© </w:t>
    </w:r>
    <w:r w:rsidR="0011178F">
      <w:rPr>
        <w:rFonts w:cs="Tahoma"/>
        <w:b/>
        <w:sz w:val="14"/>
        <w:szCs w:val="14"/>
      </w:rPr>
      <w:t>2017</w:t>
    </w:r>
    <w:r w:rsidRPr="00240BC9">
      <w:rPr>
        <w:rFonts w:cs="Tahoma"/>
        <w:b/>
        <w:sz w:val="14"/>
        <w:szCs w:val="14"/>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68B" w:rsidRDefault="0035468B" w:rsidP="00E528B7">
    <w:pPr>
      <w:tabs>
        <w:tab w:val="right" w:pos="8820"/>
        <w:tab w:val="right" w:pos="9360"/>
      </w:tabs>
      <w:spacing w:before="120" w:after="120"/>
      <w:rPr>
        <w:b/>
      </w:rPr>
    </w:pPr>
    <w:r w:rsidRPr="00367E43">
      <w:rPr>
        <w:b/>
      </w:rPr>
      <w:t>Chapter 1:  An Overview of Financial Management</w:t>
    </w:r>
    <w:r w:rsidRPr="00367E43">
      <w:rPr>
        <w:b/>
      </w:rPr>
      <w:tab/>
    </w:r>
    <w:r>
      <w:rPr>
        <w:b/>
        <w:i/>
      </w:rPr>
      <w:t>Answers and Solutions</w:t>
    </w:r>
    <w:r w:rsidRPr="00367E43">
      <w:rPr>
        <w:b/>
        <w:i/>
      </w:rPr>
      <w:tab/>
    </w:r>
    <w:r w:rsidRPr="00367E43">
      <w:rPr>
        <w:b/>
      </w:rPr>
      <w:fldChar w:fldCharType="begin"/>
    </w:r>
    <w:r w:rsidRPr="00367E43">
      <w:rPr>
        <w:b/>
      </w:rPr>
      <w:instrText xml:space="preserve">PAGE </w:instrText>
    </w:r>
    <w:r w:rsidRPr="00367E43">
      <w:rPr>
        <w:b/>
      </w:rPr>
      <w:fldChar w:fldCharType="separate"/>
    </w:r>
    <w:r w:rsidR="00BC514A">
      <w:rPr>
        <w:b/>
        <w:noProof/>
      </w:rPr>
      <w:t>3</w:t>
    </w:r>
    <w:r w:rsidRPr="00367E43">
      <w:rPr>
        <w:b/>
      </w:rPr>
      <w:fldChar w:fldCharType="end"/>
    </w:r>
  </w:p>
  <w:p w:rsidR="0035468B" w:rsidRPr="00240BC9" w:rsidRDefault="0035468B" w:rsidP="00240BC9">
    <w:pPr>
      <w:pStyle w:val="a5"/>
      <w:rPr>
        <w:rFonts w:cs="Tahoma"/>
        <w:b/>
        <w:sz w:val="14"/>
        <w:szCs w:val="14"/>
      </w:rPr>
    </w:pPr>
    <w:r w:rsidRPr="00240BC9">
      <w:rPr>
        <w:rFonts w:cs="Tahoma"/>
        <w:b/>
        <w:sz w:val="14"/>
        <w:szCs w:val="14"/>
      </w:rPr>
      <w:t xml:space="preserve">© </w:t>
    </w:r>
    <w:r w:rsidR="0011178F">
      <w:rPr>
        <w:rFonts w:cs="Tahoma"/>
        <w:b/>
        <w:sz w:val="14"/>
        <w:szCs w:val="14"/>
      </w:rPr>
      <w:t>2017</w:t>
    </w:r>
    <w:r w:rsidRPr="00240BC9">
      <w:rPr>
        <w:rFonts w:cs="Tahoma"/>
        <w:b/>
        <w:sz w:val="14"/>
        <w:szCs w:val="14"/>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2574" w:rsidRDefault="00D22574">
      <w:r>
        <w:separator/>
      </w:r>
    </w:p>
  </w:footnote>
  <w:footnote w:type="continuationSeparator" w:id="0">
    <w:p w:rsidR="00D22574" w:rsidRDefault="00D22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C342BD"/>
    <w:multiLevelType w:val="hybridMultilevel"/>
    <w:tmpl w:val="03648216"/>
    <w:lvl w:ilvl="0" w:tplc="9BEE7194">
      <w:start w:val="1"/>
      <w:numFmt w:val="bullet"/>
      <w:lvlText w:val=""/>
      <w:lvlJc w:val="left"/>
      <w:pPr>
        <w:tabs>
          <w:tab w:val="num" w:pos="360"/>
        </w:tabs>
        <w:ind w:left="360" w:hanging="360"/>
      </w:pPr>
      <w:rPr>
        <w:rFonts w:ascii="Marlett" w:hAnsi="Marlett" w:hint="default"/>
        <w:color w:val="auto"/>
      </w:rPr>
    </w:lvl>
    <w:lvl w:ilvl="1" w:tplc="04090007">
      <w:start w:val="1"/>
      <w:numFmt w:val="bullet"/>
      <w:lvlText w:val=""/>
      <w:lvlJc w:val="left"/>
      <w:pPr>
        <w:tabs>
          <w:tab w:val="num" w:pos="1440"/>
        </w:tabs>
        <w:ind w:left="1440" w:hanging="360"/>
      </w:pPr>
      <w:rPr>
        <w:rFonts w:ascii="Wingdings" w:hAnsi="Wingding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F0E87"/>
    <w:multiLevelType w:val="hybridMultilevel"/>
    <w:tmpl w:val="169CC90A"/>
    <w:lvl w:ilvl="0" w:tplc="8EF2849E">
      <w:start w:val="1"/>
      <w:numFmt w:val="bullet"/>
      <w:lvlText w:val=""/>
      <w:lvlJc w:val="left"/>
      <w:pPr>
        <w:tabs>
          <w:tab w:val="num" w:pos="720"/>
        </w:tabs>
        <w:ind w:left="720" w:hanging="72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CA020E"/>
    <w:multiLevelType w:val="hybridMultilevel"/>
    <w:tmpl w:val="10F27862"/>
    <w:lvl w:ilvl="0" w:tplc="65AC033A">
      <w:start w:val="1"/>
      <w:numFmt w:val="bullet"/>
      <w:pStyle w:val="LObj"/>
      <w:lvlText w:val=""/>
      <w:lvlJc w:val="left"/>
      <w:pPr>
        <w:tabs>
          <w:tab w:val="num" w:pos="720"/>
        </w:tabs>
        <w:ind w:left="720" w:hanging="72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754A37"/>
    <w:multiLevelType w:val="multilevel"/>
    <w:tmpl w:val="169CC90A"/>
    <w:lvl w:ilvl="0">
      <w:start w:val="1"/>
      <w:numFmt w:val="bullet"/>
      <w:lvlText w:val=""/>
      <w:lvlJc w:val="left"/>
      <w:pPr>
        <w:tabs>
          <w:tab w:val="num" w:pos="720"/>
        </w:tabs>
        <w:ind w:left="720" w:hanging="72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863AB1"/>
    <w:multiLevelType w:val="hybridMultilevel"/>
    <w:tmpl w:val="B7723872"/>
    <w:lvl w:ilvl="0" w:tplc="7226C0A4">
      <w:start w:val="1"/>
      <w:numFmt w:val="bullet"/>
      <w:lvlText w:val=""/>
      <w:lvlJc w:val="left"/>
      <w:pPr>
        <w:tabs>
          <w:tab w:val="num" w:pos="1440"/>
        </w:tabs>
        <w:ind w:left="1440" w:hanging="360"/>
      </w:pPr>
      <w:rPr>
        <w:rFonts w:ascii="Symbol" w:hAnsi="Symbol"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465305"/>
    <w:multiLevelType w:val="hybridMultilevel"/>
    <w:tmpl w:val="03648216"/>
    <w:lvl w:ilvl="0" w:tplc="F6F6F75E">
      <w:start w:val="1"/>
      <w:numFmt w:val="bullet"/>
      <w:lvlText w:val=""/>
      <w:lvlJc w:val="left"/>
      <w:pPr>
        <w:tabs>
          <w:tab w:val="num" w:pos="360"/>
        </w:tabs>
        <w:ind w:left="360" w:hanging="360"/>
      </w:pPr>
      <w:rPr>
        <w:rFonts w:ascii="Marlett" w:hAnsi="Marlett" w:hint="default"/>
        <w:color w:val="auto"/>
      </w:rPr>
    </w:lvl>
    <w:lvl w:ilvl="1" w:tplc="04090007">
      <w:start w:val="1"/>
      <w:numFmt w:val="bullet"/>
      <w:lvlText w:val=""/>
      <w:lvlJc w:val="left"/>
      <w:pPr>
        <w:tabs>
          <w:tab w:val="num" w:pos="1440"/>
        </w:tabs>
        <w:ind w:left="1440" w:hanging="360"/>
      </w:pPr>
      <w:rPr>
        <w:rFonts w:ascii="Wingdings" w:hAnsi="Wingding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E016D5"/>
    <w:multiLevelType w:val="hybridMultilevel"/>
    <w:tmpl w:val="20DAB616"/>
    <w:lvl w:ilvl="0" w:tplc="425C12A4">
      <w:numFmt w:val="bullet"/>
      <w:lvlText w:val=""/>
      <w:lvlJc w:val="left"/>
      <w:pPr>
        <w:tabs>
          <w:tab w:val="num" w:pos="720"/>
        </w:tabs>
        <w:ind w:left="720" w:hanging="720"/>
      </w:pPr>
      <w:rPr>
        <w:rFonts w:ascii="Marlett" w:hAnsi="Marlett"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6027D9"/>
    <w:multiLevelType w:val="hybridMultilevel"/>
    <w:tmpl w:val="A050956C"/>
    <w:lvl w:ilvl="0" w:tplc="85269C38">
      <w:numFmt w:val="bullet"/>
      <w:lvlText w:val=""/>
      <w:lvlJc w:val="left"/>
      <w:pPr>
        <w:tabs>
          <w:tab w:val="num" w:pos="1080"/>
        </w:tabs>
        <w:ind w:left="1080" w:hanging="720"/>
      </w:pPr>
      <w:rPr>
        <w:rFonts w:ascii="Marlett" w:eastAsia="Times New Roman" w:hAnsi="Marlett"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13642E"/>
    <w:multiLevelType w:val="hybridMultilevel"/>
    <w:tmpl w:val="0C081334"/>
    <w:lvl w:ilvl="0" w:tplc="F6F6F75E">
      <w:start w:val="1"/>
      <w:numFmt w:val="bullet"/>
      <w:lvlText w:val=""/>
      <w:lvlJc w:val="left"/>
      <w:pPr>
        <w:tabs>
          <w:tab w:val="num" w:pos="360"/>
        </w:tabs>
        <w:ind w:left="360" w:hanging="360"/>
      </w:pPr>
      <w:rPr>
        <w:rFonts w:ascii="Marlett" w:hAnsi="Marlett"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B805F4"/>
    <w:multiLevelType w:val="hybridMultilevel"/>
    <w:tmpl w:val="FF3C6140"/>
    <w:lvl w:ilvl="0" w:tplc="662C064A">
      <w:numFmt w:val="bullet"/>
      <w:lvlText w:val=""/>
      <w:lvlJc w:val="left"/>
      <w:pPr>
        <w:tabs>
          <w:tab w:val="num" w:pos="0"/>
        </w:tabs>
        <w:ind w:left="720" w:hanging="720"/>
      </w:pPr>
      <w:rPr>
        <w:rFonts w:ascii="Marlett" w:hAnsi="Marlett"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464324"/>
    <w:multiLevelType w:val="hybridMultilevel"/>
    <w:tmpl w:val="A2005052"/>
    <w:lvl w:ilvl="0" w:tplc="04090019">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54FC7E65"/>
    <w:multiLevelType w:val="hybridMultilevel"/>
    <w:tmpl w:val="0C081334"/>
    <w:lvl w:ilvl="0" w:tplc="121C397C">
      <w:start w:val="1"/>
      <w:numFmt w:val="bullet"/>
      <w:lvlText w:val=""/>
      <w:lvlJc w:val="left"/>
      <w:pPr>
        <w:tabs>
          <w:tab w:val="num" w:pos="360"/>
        </w:tabs>
        <w:ind w:left="360" w:hanging="360"/>
      </w:pPr>
      <w:rPr>
        <w:rFonts w:ascii="Marlett" w:hAnsi="Marlett"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964B31"/>
    <w:multiLevelType w:val="hybridMultilevel"/>
    <w:tmpl w:val="BCFA7528"/>
    <w:lvl w:ilvl="0" w:tplc="9BEE7194">
      <w:start w:val="1"/>
      <w:numFmt w:val="bullet"/>
      <w:lvlText w:val=""/>
      <w:lvlJc w:val="left"/>
      <w:pPr>
        <w:tabs>
          <w:tab w:val="num" w:pos="360"/>
        </w:tabs>
        <w:ind w:left="360" w:hanging="360"/>
      </w:pPr>
      <w:rPr>
        <w:rFonts w:ascii="Marlett" w:hAnsi="Marlett"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516253"/>
    <w:multiLevelType w:val="hybridMultilevel"/>
    <w:tmpl w:val="05A83862"/>
    <w:lvl w:ilvl="0" w:tplc="DDF20D0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CB58BF"/>
    <w:multiLevelType w:val="hybridMultilevel"/>
    <w:tmpl w:val="1EE0D5BA"/>
    <w:lvl w:ilvl="0" w:tplc="0950B66A">
      <w:start w:val="1"/>
      <w:numFmt w:val="bullet"/>
      <w:lvlText w:val=""/>
      <w:lvlJc w:val="left"/>
      <w:pPr>
        <w:tabs>
          <w:tab w:val="num" w:pos="360"/>
        </w:tabs>
        <w:ind w:left="360" w:hanging="360"/>
      </w:pPr>
      <w:rPr>
        <w:rFonts w:ascii="Symbol" w:hAnsi="Symbol"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1A5540"/>
    <w:multiLevelType w:val="hybridMultilevel"/>
    <w:tmpl w:val="6C36B8D0"/>
    <w:lvl w:ilvl="0" w:tplc="15D6107C">
      <w:start w:val="1"/>
      <w:numFmt w:val="bullet"/>
      <w:pStyle w:val="Box1"/>
      <w:lvlText w:val=""/>
      <w:lvlJc w:val="left"/>
      <w:pPr>
        <w:tabs>
          <w:tab w:val="num" w:pos="720"/>
        </w:tabs>
        <w:ind w:left="720" w:hanging="72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532122"/>
    <w:multiLevelType w:val="hybridMultilevel"/>
    <w:tmpl w:val="9C724C1E"/>
    <w:lvl w:ilvl="0" w:tplc="425C12A4">
      <w:numFmt w:val="bullet"/>
      <w:lvlText w:val=""/>
      <w:lvlJc w:val="left"/>
      <w:pPr>
        <w:tabs>
          <w:tab w:val="num" w:pos="720"/>
        </w:tabs>
        <w:ind w:left="720" w:hanging="720"/>
      </w:pPr>
      <w:rPr>
        <w:rFonts w:ascii="Marlett" w:hAnsi="Marlett"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0B34D5"/>
    <w:multiLevelType w:val="hybridMultilevel"/>
    <w:tmpl w:val="E2C88D86"/>
    <w:lvl w:ilvl="0" w:tplc="D0E80B60">
      <w:numFmt w:val="bullet"/>
      <w:lvlText w:val=""/>
      <w:lvlJc w:val="left"/>
      <w:pPr>
        <w:tabs>
          <w:tab w:val="num" w:pos="720"/>
        </w:tabs>
        <w:ind w:left="720" w:hanging="360"/>
      </w:pPr>
      <w:rPr>
        <w:rFonts w:ascii="Marlett" w:eastAsia="Times New Roman" w:hAnsi="Marlett" w:cs="Times New Roman"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737F3D"/>
    <w:multiLevelType w:val="hybridMultilevel"/>
    <w:tmpl w:val="1A3CE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774596"/>
    <w:multiLevelType w:val="hybridMultilevel"/>
    <w:tmpl w:val="B09E334E"/>
    <w:lvl w:ilvl="0" w:tplc="48C6552C">
      <w:start w:val="1"/>
      <w:numFmt w:val="bullet"/>
      <w:lvlText w:val=""/>
      <w:lvlJc w:val="left"/>
      <w:pPr>
        <w:tabs>
          <w:tab w:val="num" w:pos="1440"/>
        </w:tabs>
        <w:ind w:left="1440" w:hanging="360"/>
      </w:pPr>
      <w:rPr>
        <w:rFonts w:ascii="Symbol" w:hAnsi="Symbol"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WP TypographicSymbols" w:hAnsi="WP TypographicSymbols" w:hint="default"/>
        </w:rPr>
      </w:lvl>
    </w:lvlOverride>
  </w:num>
  <w:num w:numId="2">
    <w:abstractNumId w:val="13"/>
  </w:num>
  <w:num w:numId="3">
    <w:abstractNumId w:val="1"/>
  </w:num>
  <w:num w:numId="4">
    <w:abstractNumId w:val="6"/>
  </w:num>
  <w:num w:numId="5">
    <w:abstractNumId w:val="9"/>
  </w:num>
  <w:num w:numId="6">
    <w:abstractNumId w:val="12"/>
  </w:num>
  <w:num w:numId="7">
    <w:abstractNumId w:val="10"/>
  </w:num>
  <w:num w:numId="8">
    <w:abstractNumId w:val="7"/>
  </w:num>
  <w:num w:numId="9">
    <w:abstractNumId w:val="17"/>
  </w:num>
  <w:num w:numId="10">
    <w:abstractNumId w:val="8"/>
  </w:num>
  <w:num w:numId="11">
    <w:abstractNumId w:val="18"/>
  </w:num>
  <w:num w:numId="12">
    <w:abstractNumId w:val="5"/>
  </w:num>
  <w:num w:numId="13">
    <w:abstractNumId w:val="20"/>
  </w:num>
  <w:num w:numId="14">
    <w:abstractNumId w:val="15"/>
  </w:num>
  <w:num w:numId="15">
    <w:abstractNumId w:val="2"/>
  </w:num>
  <w:num w:numId="16">
    <w:abstractNumId w:val="2"/>
  </w:num>
  <w:num w:numId="17">
    <w:abstractNumId w:val="2"/>
  </w:num>
  <w:num w:numId="18">
    <w:abstractNumId w:val="2"/>
  </w:num>
  <w:num w:numId="19">
    <w:abstractNumId w:val="2"/>
  </w:num>
  <w:num w:numId="20">
    <w:abstractNumId w:val="2"/>
  </w:num>
  <w:num w:numId="21">
    <w:abstractNumId w:val="14"/>
  </w:num>
  <w:num w:numId="22">
    <w:abstractNumId w:val="3"/>
  </w:num>
  <w:num w:numId="23">
    <w:abstractNumId w:val="4"/>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9"/>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E4"/>
    <w:rsid w:val="000017E0"/>
    <w:rsid w:val="00002163"/>
    <w:rsid w:val="00023D46"/>
    <w:rsid w:val="000427D3"/>
    <w:rsid w:val="00046A57"/>
    <w:rsid w:val="00077318"/>
    <w:rsid w:val="00077BB9"/>
    <w:rsid w:val="00094BDD"/>
    <w:rsid w:val="000A0E70"/>
    <w:rsid w:val="000A3597"/>
    <w:rsid w:val="000B6ACE"/>
    <w:rsid w:val="000C004E"/>
    <w:rsid w:val="000C4C9C"/>
    <w:rsid w:val="000F45A4"/>
    <w:rsid w:val="00104BB5"/>
    <w:rsid w:val="0011178F"/>
    <w:rsid w:val="001300A4"/>
    <w:rsid w:val="001638DF"/>
    <w:rsid w:val="00172A8F"/>
    <w:rsid w:val="00177D07"/>
    <w:rsid w:val="001B3A47"/>
    <w:rsid w:val="001B714F"/>
    <w:rsid w:val="001D08EF"/>
    <w:rsid w:val="001E5958"/>
    <w:rsid w:val="00207A35"/>
    <w:rsid w:val="00221587"/>
    <w:rsid w:val="00231CE6"/>
    <w:rsid w:val="00240BC9"/>
    <w:rsid w:val="00283747"/>
    <w:rsid w:val="002A58FA"/>
    <w:rsid w:val="002F4657"/>
    <w:rsid w:val="0035468B"/>
    <w:rsid w:val="0035722B"/>
    <w:rsid w:val="00367E43"/>
    <w:rsid w:val="00372AA9"/>
    <w:rsid w:val="00375722"/>
    <w:rsid w:val="0038260A"/>
    <w:rsid w:val="0039656D"/>
    <w:rsid w:val="003F246E"/>
    <w:rsid w:val="00405D9E"/>
    <w:rsid w:val="00420ADA"/>
    <w:rsid w:val="00495164"/>
    <w:rsid w:val="004954CC"/>
    <w:rsid w:val="004B22C5"/>
    <w:rsid w:val="004C2E51"/>
    <w:rsid w:val="005057D4"/>
    <w:rsid w:val="005171F5"/>
    <w:rsid w:val="00521758"/>
    <w:rsid w:val="00557116"/>
    <w:rsid w:val="005752EF"/>
    <w:rsid w:val="005837A4"/>
    <w:rsid w:val="005F512C"/>
    <w:rsid w:val="00637CF9"/>
    <w:rsid w:val="00651B9F"/>
    <w:rsid w:val="00652A7A"/>
    <w:rsid w:val="006627CF"/>
    <w:rsid w:val="00690927"/>
    <w:rsid w:val="006A3ECF"/>
    <w:rsid w:val="006A55F2"/>
    <w:rsid w:val="006A7F01"/>
    <w:rsid w:val="006B2641"/>
    <w:rsid w:val="006B343E"/>
    <w:rsid w:val="006C2260"/>
    <w:rsid w:val="006D5580"/>
    <w:rsid w:val="0072789A"/>
    <w:rsid w:val="0074133B"/>
    <w:rsid w:val="00746039"/>
    <w:rsid w:val="007477E0"/>
    <w:rsid w:val="00761812"/>
    <w:rsid w:val="00765069"/>
    <w:rsid w:val="00772329"/>
    <w:rsid w:val="007A169E"/>
    <w:rsid w:val="007A7A41"/>
    <w:rsid w:val="007E1DC8"/>
    <w:rsid w:val="008077E9"/>
    <w:rsid w:val="00834A16"/>
    <w:rsid w:val="0084028D"/>
    <w:rsid w:val="00844DB9"/>
    <w:rsid w:val="00863DFD"/>
    <w:rsid w:val="008C064E"/>
    <w:rsid w:val="0090799E"/>
    <w:rsid w:val="009202CD"/>
    <w:rsid w:val="00945865"/>
    <w:rsid w:val="00946A16"/>
    <w:rsid w:val="00946FFA"/>
    <w:rsid w:val="00960F78"/>
    <w:rsid w:val="0097331D"/>
    <w:rsid w:val="009B1563"/>
    <w:rsid w:val="009D61D0"/>
    <w:rsid w:val="00A038B3"/>
    <w:rsid w:val="00A1260B"/>
    <w:rsid w:val="00A16750"/>
    <w:rsid w:val="00A22629"/>
    <w:rsid w:val="00A30B69"/>
    <w:rsid w:val="00A56A16"/>
    <w:rsid w:val="00AA2468"/>
    <w:rsid w:val="00AA2D25"/>
    <w:rsid w:val="00AB0CB8"/>
    <w:rsid w:val="00AB2091"/>
    <w:rsid w:val="00AD7C89"/>
    <w:rsid w:val="00AF7EA0"/>
    <w:rsid w:val="00B103CA"/>
    <w:rsid w:val="00B209A6"/>
    <w:rsid w:val="00B20C77"/>
    <w:rsid w:val="00B20E30"/>
    <w:rsid w:val="00B44E67"/>
    <w:rsid w:val="00B74AC3"/>
    <w:rsid w:val="00B8604D"/>
    <w:rsid w:val="00B87863"/>
    <w:rsid w:val="00BA6BE4"/>
    <w:rsid w:val="00BC514A"/>
    <w:rsid w:val="00BD43F3"/>
    <w:rsid w:val="00BD6532"/>
    <w:rsid w:val="00BD7F8D"/>
    <w:rsid w:val="00BE5F1C"/>
    <w:rsid w:val="00BE6B54"/>
    <w:rsid w:val="00BF0E11"/>
    <w:rsid w:val="00C27ABA"/>
    <w:rsid w:val="00C37931"/>
    <w:rsid w:val="00C85325"/>
    <w:rsid w:val="00C86C56"/>
    <w:rsid w:val="00CB6E92"/>
    <w:rsid w:val="00CF016F"/>
    <w:rsid w:val="00D042E4"/>
    <w:rsid w:val="00D22574"/>
    <w:rsid w:val="00D257F9"/>
    <w:rsid w:val="00D341EF"/>
    <w:rsid w:val="00D45057"/>
    <w:rsid w:val="00D55CFB"/>
    <w:rsid w:val="00D64407"/>
    <w:rsid w:val="00D72CFF"/>
    <w:rsid w:val="00D852DA"/>
    <w:rsid w:val="00D87BB7"/>
    <w:rsid w:val="00D9412D"/>
    <w:rsid w:val="00DA1A88"/>
    <w:rsid w:val="00DA5F60"/>
    <w:rsid w:val="00DE4279"/>
    <w:rsid w:val="00DE64D6"/>
    <w:rsid w:val="00DF00EF"/>
    <w:rsid w:val="00E25036"/>
    <w:rsid w:val="00E33409"/>
    <w:rsid w:val="00E42E60"/>
    <w:rsid w:val="00E51D34"/>
    <w:rsid w:val="00E528B7"/>
    <w:rsid w:val="00E62D71"/>
    <w:rsid w:val="00E81A72"/>
    <w:rsid w:val="00ED7E81"/>
    <w:rsid w:val="00EF59C9"/>
    <w:rsid w:val="00F228B2"/>
    <w:rsid w:val="00F94B2B"/>
    <w:rsid w:val="00FB0345"/>
    <w:rsid w:val="00FB0AA1"/>
    <w:rsid w:val="00FB1948"/>
    <w:rsid w:val="00FC43BB"/>
    <w:rsid w:val="00FD0205"/>
    <w:rsid w:val="00FD39F3"/>
    <w:rsid w:val="00FF5D29"/>
    <w:rsid w:val="00FF75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2F06B9D-F90E-4902-A746-77C6F40B3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45A4"/>
    <w:pPr>
      <w:widowControl w:val="0"/>
      <w:jc w:val="both"/>
    </w:pPr>
    <w:rPr>
      <w:rFonts w:ascii="Tahoma" w:hAnsi="Tahoma"/>
      <w:snapToGrid w:val="0"/>
      <w:spacing w:val="-2"/>
      <w:lang w:eastAsia="en-US"/>
    </w:rPr>
  </w:style>
  <w:style w:type="paragraph" w:styleId="1">
    <w:name w:val="heading 1"/>
    <w:basedOn w:val="a"/>
    <w:next w:val="a"/>
    <w:qFormat/>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2">
    <w:name w:val="heading 2"/>
    <w:basedOn w:val="a"/>
    <w:next w:val="a"/>
    <w:qFormat/>
    <w:pPr>
      <w:keepNext/>
      <w:framePr w:w="9360" w:hSpace="245" w:vSpace="245" w:wrap="around" w:hAnchor="margin" w:xAlign="center"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outlineLvl w:val="1"/>
    </w:pPr>
    <w:rPr>
      <w:rFonts w:ascii="Arial" w:hAnsi="Arial"/>
      <w:b/>
      <w:sz w:val="28"/>
    </w:rPr>
  </w:style>
  <w:style w:type="paragraph" w:styleId="3">
    <w:name w:val="heading 3"/>
    <w:basedOn w:val="a"/>
    <w:next w:val="a"/>
    <w:qFormat/>
    <w:pPr>
      <w:keepNext/>
      <w:widowControl/>
      <w:tabs>
        <w:tab w:val="left" w:pos="-1080"/>
        <w:tab w:val="left" w:pos="-720"/>
        <w:tab w:val="left" w:pos="0"/>
        <w:tab w:val="left" w:pos="720"/>
        <w:tab w:val="left" w:pos="1080"/>
      </w:tabs>
      <w:spacing w:line="240" w:lineRule="exact"/>
      <w:outlineLvl w:val="2"/>
    </w:pPr>
    <w:rPr>
      <w:rFonts w:ascii="Arial" w:hAnsi="Arial"/>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semiHidden/>
  </w:style>
  <w:style w:type="paragraph" w:customStyle="1" w:styleId="Style">
    <w:name w:val="Style"/>
    <w:basedOn w:val="a"/>
    <w:pPr>
      <w:ind w:left="720" w:hanging="720"/>
    </w:pPr>
  </w:style>
  <w:style w:type="paragraph" w:styleId="a4">
    <w:name w:val="header"/>
    <w:basedOn w:val="a"/>
    <w:pPr>
      <w:tabs>
        <w:tab w:val="center" w:pos="4320"/>
        <w:tab w:val="right" w:pos="8640"/>
      </w:tabs>
    </w:pPr>
  </w:style>
  <w:style w:type="paragraph" w:styleId="a5">
    <w:name w:val="footer"/>
    <w:basedOn w:val="a"/>
    <w:link w:val="a6"/>
    <w:pPr>
      <w:tabs>
        <w:tab w:val="center" w:pos="4320"/>
        <w:tab w:val="right" w:pos="8640"/>
      </w:tabs>
    </w:pPr>
  </w:style>
  <w:style w:type="paragraph" w:styleId="20">
    <w:name w:val="Body Text Indent 2"/>
    <w:basedOn w:val="a"/>
    <w:pPr>
      <w:widowControl/>
      <w:ind w:left="720"/>
    </w:pPr>
    <w:rPr>
      <w:rFonts w:ascii="Times New Roman" w:hAnsi="Times New Roman"/>
      <w:snapToGrid/>
    </w:rPr>
  </w:style>
  <w:style w:type="paragraph" w:styleId="a7">
    <w:name w:val="caption"/>
    <w:basedOn w:val="a"/>
    <w:next w:val="a"/>
    <w:qFormat/>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a8">
    <w:name w:val="Body Text"/>
    <w:basedOn w:val="a"/>
    <w:pPr>
      <w:widowControl/>
      <w:tabs>
        <w:tab w:val="left" w:pos="-1080"/>
        <w:tab w:val="left" w:pos="-720"/>
        <w:tab w:val="left" w:pos="0"/>
        <w:tab w:val="left" w:pos="720"/>
        <w:tab w:val="left" w:pos="1080"/>
      </w:tabs>
    </w:pPr>
  </w:style>
  <w:style w:type="paragraph" w:styleId="a9">
    <w:name w:val="Body Text Indent"/>
    <w:basedOn w:val="a"/>
    <w:pPr>
      <w:widowControl/>
      <w:tabs>
        <w:tab w:val="left" w:pos="-1080"/>
        <w:tab w:val="left" w:pos="-720"/>
        <w:tab w:val="left" w:pos="0"/>
        <w:tab w:val="left" w:pos="720"/>
        <w:tab w:val="left" w:pos="1080"/>
      </w:tabs>
      <w:spacing w:line="335" w:lineRule="exact"/>
      <w:ind w:left="1080" w:hanging="1080"/>
    </w:pPr>
    <w:rPr>
      <w:b/>
    </w:rPr>
  </w:style>
  <w:style w:type="paragraph" w:styleId="30">
    <w:name w:val="Body Text Indent 3"/>
    <w:basedOn w:val="a"/>
    <w:pPr>
      <w:widowControl/>
      <w:tabs>
        <w:tab w:val="left" w:pos="-1080"/>
        <w:tab w:val="left" w:pos="-720"/>
        <w:tab w:val="left" w:pos="1080"/>
      </w:tabs>
      <w:spacing w:line="240" w:lineRule="exact"/>
      <w:ind w:left="1080" w:hanging="360"/>
    </w:pPr>
  </w:style>
  <w:style w:type="paragraph" w:customStyle="1" w:styleId="box3">
    <w:name w:val="box3"/>
    <w:basedOn w:val="a"/>
  </w:style>
  <w:style w:type="paragraph" w:customStyle="1" w:styleId="Box1">
    <w:name w:val="Box1"/>
    <w:basedOn w:val="a"/>
    <w:rsid w:val="00690927"/>
    <w:pPr>
      <w:numPr>
        <w:numId w:val="24"/>
      </w:numPr>
    </w:pPr>
  </w:style>
  <w:style w:type="paragraph" w:customStyle="1" w:styleId="LObj">
    <w:name w:val="LObj"/>
    <w:basedOn w:val="box3"/>
    <w:pPr>
      <w:numPr>
        <w:numId w:val="22"/>
      </w:numPr>
    </w:pPr>
  </w:style>
  <w:style w:type="paragraph" w:styleId="aa">
    <w:name w:val="List Paragraph"/>
    <w:basedOn w:val="a"/>
    <w:uiPriority w:val="34"/>
    <w:qFormat/>
    <w:rsid w:val="00B87863"/>
    <w:pPr>
      <w:widowControl/>
      <w:spacing w:after="200" w:line="276" w:lineRule="auto"/>
      <w:ind w:left="720"/>
      <w:contextualSpacing/>
      <w:jc w:val="left"/>
    </w:pPr>
    <w:rPr>
      <w:rFonts w:ascii="Calibri" w:eastAsia="Calibri" w:hAnsi="Calibri"/>
      <w:snapToGrid/>
      <w:spacing w:val="0"/>
      <w:sz w:val="22"/>
      <w:szCs w:val="22"/>
    </w:rPr>
  </w:style>
  <w:style w:type="paragraph" w:styleId="ab">
    <w:name w:val="Balloon Text"/>
    <w:basedOn w:val="a"/>
    <w:link w:val="ac"/>
    <w:uiPriority w:val="99"/>
    <w:semiHidden/>
    <w:unhideWhenUsed/>
    <w:rsid w:val="00A22629"/>
    <w:rPr>
      <w:rFonts w:cs="Tahoma"/>
      <w:sz w:val="16"/>
      <w:szCs w:val="16"/>
    </w:rPr>
  </w:style>
  <w:style w:type="character" w:customStyle="1" w:styleId="ac">
    <w:name w:val="批注框文本 字符"/>
    <w:link w:val="ab"/>
    <w:uiPriority w:val="99"/>
    <w:semiHidden/>
    <w:rsid w:val="00A22629"/>
    <w:rPr>
      <w:rFonts w:ascii="Tahoma" w:hAnsi="Tahoma" w:cs="Tahoma"/>
      <w:snapToGrid w:val="0"/>
      <w:spacing w:val="-2"/>
      <w:sz w:val="16"/>
      <w:szCs w:val="16"/>
    </w:rPr>
  </w:style>
  <w:style w:type="character" w:customStyle="1" w:styleId="a6">
    <w:name w:val="页脚 字符"/>
    <w:link w:val="a5"/>
    <w:locked/>
    <w:rsid w:val="00240BC9"/>
    <w:rPr>
      <w:rFonts w:ascii="Tahoma" w:hAnsi="Tahoma"/>
      <w:snapToGrid w:val="0"/>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CDEF2EFBBA0248B57D941E6D375189" ma:contentTypeVersion="0" ma:contentTypeDescription="Create a new document." ma:contentTypeScope="" ma:versionID="536bf20b0e78ae746a2053537dd22401">
  <xsd:schema xmlns:xsd="http://www.w3.org/2001/XMLSchema" xmlns:xs="http://www.w3.org/2001/XMLSchema" xmlns:p="http://schemas.microsoft.com/office/2006/metadata/properties" targetNamespace="http://schemas.microsoft.com/office/2006/metadata/properties" ma:root="true" ma:fieldsID="d15787acf22db4e4c0ac8b858fca64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EAE34-CE32-49B5-9927-553C3756B974}">
  <ds:schemaRefs>
    <ds:schemaRef ds:uri="http://schemas.microsoft.com/sharepoint/v3/contenttype/forms"/>
  </ds:schemaRefs>
</ds:datastoreItem>
</file>

<file path=customXml/itemProps2.xml><?xml version="1.0" encoding="utf-8"?>
<ds:datastoreItem xmlns:ds="http://schemas.openxmlformats.org/officeDocument/2006/customXml" ds:itemID="{7E89CAD4-99F1-43D2-A48D-C0E45A5E1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2436</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Florida</Company>
  <LinksUpToDate>false</LinksUpToDate>
  <CharactersWithSpaces>16295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College of Business</dc:creator>
  <cp:keywords/>
  <cp:lastModifiedBy>Susan Whitman</cp:lastModifiedBy>
  <cp:revision>6</cp:revision>
  <cp:lastPrinted>2014-01-22T21:12:00Z</cp:lastPrinted>
  <dcterms:created xsi:type="dcterms:W3CDTF">2019-04-26T03:17:00Z</dcterms:created>
  <dcterms:modified xsi:type="dcterms:W3CDTF">2019-04-26T03:17:00Z</dcterms:modified>
</cp:coreProperties>
</file>